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AFCB2" w14:textId="77777777" w:rsidR="006D670C" w:rsidRPr="003F686C" w:rsidRDefault="00932D9B" w:rsidP="002F6CC5">
      <w:pPr>
        <w:jc w:val="right"/>
      </w:pPr>
      <w:r w:rsidRPr="003F686C">
        <w:rPr>
          <w:noProof/>
          <w:lang w:eastAsia="en-GB"/>
        </w:rPr>
        <mc:AlternateContent>
          <mc:Choice Requires="wps">
            <w:drawing>
              <wp:anchor distT="0" distB="0" distL="114300" distR="114300" simplePos="0" relativeHeight="251655168" behindDoc="0" locked="0" layoutInCell="1" allowOverlap="1" wp14:anchorId="6009D1C2" wp14:editId="73C0D963">
                <wp:simplePos x="0" y="0"/>
                <wp:positionH relativeFrom="column">
                  <wp:posOffset>1550670</wp:posOffset>
                </wp:positionH>
                <wp:positionV relativeFrom="paragraph">
                  <wp:posOffset>7740015</wp:posOffset>
                </wp:positionV>
                <wp:extent cx="1809750" cy="2032635"/>
                <wp:effectExtent l="0" t="0" r="0" b="571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03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7475" w14:textId="77777777" w:rsidR="00D04794" w:rsidRDefault="00D04794" w:rsidP="001A7FB8">
                            <w:r w:rsidRPr="001A7FB8">
                              <w:rPr>
                                <w:noProof/>
                                <w:lang w:eastAsia="en-GB"/>
                              </w:rPr>
                              <w:drawing>
                                <wp:inline distT="0" distB="0" distL="0" distR="0" wp14:anchorId="6522BB68" wp14:editId="007C6DC3">
                                  <wp:extent cx="1626870" cy="1595178"/>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ies fir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870" cy="159517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6009D1C2" id="_x0000_t202" coordsize="21600,21600" o:spt="202" path="m,l,21600r21600,l21600,xe">
                <v:stroke joinstyle="miter"/>
                <v:path gradientshapeok="t" o:connecttype="rect"/>
              </v:shapetype>
              <v:shape id="Text Box 7" o:spid="_x0000_s1026" type="#_x0000_t202" style="position:absolute;left:0;text-align:left;margin-left:122.1pt;margin-top:609.45pt;width:142.5pt;height:16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8b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" filled="f" stroked="f">
                <v:textbox>
                  <w:txbxContent>
                    <w:p w14:paraId="5EEE7475" w14:textId="77777777" w:rsidR="00D04794" w:rsidRDefault="00D04794" w:rsidP="001A7FB8">
                      <w:r w:rsidRPr="001A7FB8">
                        <w:rPr>
                          <w:noProof/>
                          <w:lang w:eastAsia="en-GB"/>
                        </w:rPr>
                        <w:drawing>
                          <wp:inline distT="0" distB="0" distL="0" distR="0" wp14:anchorId="6522BB68" wp14:editId="007C6DC3">
                            <wp:extent cx="1626870" cy="1595178"/>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ies fir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870" cy="1595178"/>
                                    </a:xfrm>
                                    <a:prstGeom prst="rect">
                                      <a:avLst/>
                                    </a:prstGeom>
                                    <a:noFill/>
                                    <a:ln>
                                      <a:noFill/>
                                    </a:ln>
                                  </pic:spPr>
                                </pic:pic>
                              </a:graphicData>
                            </a:graphic>
                          </wp:inline>
                        </w:drawing>
                      </w:r>
                    </w:p>
                  </w:txbxContent>
                </v:textbox>
              </v:shape>
            </w:pict>
          </mc:Fallback>
        </mc:AlternateContent>
      </w:r>
      <w:r w:rsidRPr="003F686C">
        <w:rPr>
          <w:noProof/>
          <w:lang w:eastAsia="en-GB"/>
        </w:rPr>
        <mc:AlternateContent>
          <mc:Choice Requires="wps">
            <w:drawing>
              <wp:anchor distT="0" distB="0" distL="114300" distR="114300" simplePos="0" relativeHeight="251654144" behindDoc="0" locked="0" layoutInCell="1" allowOverlap="1" wp14:anchorId="4860A9F8" wp14:editId="3F656470">
                <wp:simplePos x="0" y="0"/>
                <wp:positionH relativeFrom="column">
                  <wp:posOffset>-504825</wp:posOffset>
                </wp:positionH>
                <wp:positionV relativeFrom="paragraph">
                  <wp:posOffset>7740015</wp:posOffset>
                </wp:positionV>
                <wp:extent cx="1809750" cy="2032635"/>
                <wp:effectExtent l="0" t="0" r="0" b="5715"/>
                <wp:wrapNone/>
                <wp:docPr id="2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03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56A36" w14:textId="77777777" w:rsidR="00D04794" w:rsidRDefault="00D04794">
                            <w:r>
                              <w:rPr>
                                <w:noProof/>
                                <w:lang w:eastAsia="en-GB"/>
                              </w:rPr>
                              <w:drawing>
                                <wp:inline distT="0" distB="0" distL="0" distR="0" wp14:anchorId="408B714F" wp14:editId="4086C8A1">
                                  <wp:extent cx="1351247" cy="15412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thyr-master-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335" cy="1541121"/>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 w14:anchorId="4860A9F8" id="_x0000_s1027" type="#_x0000_t202" style="position:absolute;left:0;text-align:left;margin-left:-39.75pt;margin-top:609.45pt;width:142.5pt;height:16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R3uQ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" filled="f" stroked="f">
                <v:textbox>
                  <w:txbxContent>
                    <w:p w14:paraId="19056A36" w14:textId="77777777" w:rsidR="00D04794" w:rsidRDefault="00D04794">
                      <w:r>
                        <w:rPr>
                          <w:noProof/>
                          <w:lang w:eastAsia="en-GB"/>
                        </w:rPr>
                        <w:drawing>
                          <wp:inline distT="0" distB="0" distL="0" distR="0" wp14:anchorId="408B714F" wp14:editId="4086C8A1">
                            <wp:extent cx="1351247" cy="15412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thyr-master-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0335" cy="1541121"/>
                                    </a:xfrm>
                                    <a:prstGeom prst="rect">
                                      <a:avLst/>
                                    </a:prstGeom>
                                    <a:noFill/>
                                  </pic:spPr>
                                </pic:pic>
                              </a:graphicData>
                            </a:graphic>
                          </wp:inline>
                        </w:drawing>
                      </w:r>
                    </w:p>
                  </w:txbxContent>
                </v:textbox>
              </v:shape>
            </w:pict>
          </mc:Fallback>
        </mc:AlternateContent>
      </w:r>
      <w:r w:rsidRPr="003F686C">
        <w:rPr>
          <w:noProof/>
          <w:lang w:eastAsia="en-GB"/>
        </w:rPr>
        <mc:AlternateContent>
          <mc:Choice Requires="wps">
            <w:drawing>
              <wp:anchor distT="0" distB="0" distL="114300" distR="114300" simplePos="0" relativeHeight="251652096" behindDoc="0" locked="0" layoutInCell="1" allowOverlap="1" wp14:anchorId="2FCAF242" wp14:editId="17BC9217">
                <wp:simplePos x="0" y="0"/>
                <wp:positionH relativeFrom="margin">
                  <wp:posOffset>19050</wp:posOffset>
                </wp:positionH>
                <wp:positionV relativeFrom="paragraph">
                  <wp:posOffset>2447925</wp:posOffset>
                </wp:positionV>
                <wp:extent cx="5372100" cy="3681095"/>
                <wp:effectExtent l="0" t="0" r="0" b="0"/>
                <wp:wrapNone/>
                <wp:docPr id="2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3681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FC3D6" w14:textId="1ADE2C11" w:rsidR="00D04794" w:rsidRPr="00F00D4E" w:rsidRDefault="00D04794" w:rsidP="001A7FB8">
                            <w:pPr>
                              <w:jc w:val="left"/>
                              <w:rPr>
                                <w:rFonts w:ascii="Century Gothic" w:hAnsi="Century Gothic"/>
                                <w:color w:val="FFFFFF" w:themeColor="background1"/>
                                <w:sz w:val="72"/>
                              </w:rPr>
                            </w:pPr>
                            <w:r>
                              <w:rPr>
                                <w:rFonts w:ascii="Century Gothic" w:hAnsi="Century Gothic"/>
                                <w:color w:val="FFFFFF" w:themeColor="background1"/>
                                <w:sz w:val="72"/>
                              </w:rPr>
                              <w:t>Families First Cost Savings Toolkit</w:t>
                            </w:r>
                          </w:p>
                          <w:p w14:paraId="2308BA31" w14:textId="77777777" w:rsidR="00D04794" w:rsidRPr="00F56D54" w:rsidRDefault="00D04794" w:rsidP="00F00D4E">
                            <w:pPr>
                              <w:jc w:val="left"/>
                              <w:rPr>
                                <w:rFonts w:ascii="Century Gothic" w:hAnsi="Century Gothic"/>
                                <w:color w:val="FFFFFF" w:themeColor="background1"/>
                                <w:sz w:val="56"/>
                              </w:rPr>
                            </w:pPr>
                          </w:p>
                          <w:p w14:paraId="20DBAE4A" w14:textId="77777777" w:rsidR="00D04794" w:rsidRPr="00F56D54" w:rsidRDefault="00D04794" w:rsidP="00F00D4E">
                            <w:pPr>
                              <w:jc w:val="left"/>
                              <w:rPr>
                                <w:rFonts w:ascii="Century Gothic" w:hAnsi="Century Gothic"/>
                                <w:color w:val="FFFFFF" w:themeColor="background1"/>
                                <w:sz w:val="56"/>
                              </w:rPr>
                            </w:pPr>
                          </w:p>
                          <w:p w14:paraId="26BA011C" w14:textId="77777777" w:rsidR="00D04794" w:rsidRPr="00F56D54" w:rsidRDefault="00D04794" w:rsidP="00F00D4E">
                            <w:pPr>
                              <w:jc w:val="left"/>
                              <w:rPr>
                                <w:rFonts w:ascii="Century Gothic" w:hAnsi="Century Gothic"/>
                                <w:color w:val="FFFFFF" w:themeColor="background1"/>
                                <w:sz w:val="56"/>
                              </w:rPr>
                            </w:pPr>
                            <w:r w:rsidRPr="00F56D54">
                              <w:rPr>
                                <w:rFonts w:ascii="Century Gothic" w:hAnsi="Century Gothic"/>
                                <w:color w:val="FFFFFF" w:themeColor="background1"/>
                                <w:sz w:val="56"/>
                              </w:rPr>
                              <w:t>Final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 w14:anchorId="2FCAF242" id="Text Box 13" o:spid="_x0000_s1028" type="#_x0000_t202" style="position:absolute;left:0;text-align:left;margin-left:1.5pt;margin-top:192.75pt;width:423pt;height:289.8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" filled="f" stroked="f" strokeweight=".5pt">
                <v:textbox>
                  <w:txbxContent>
                    <w:p w14:paraId="44FFC3D6" w14:textId="1ADE2C11" w:rsidR="00D04794" w:rsidRPr="00F00D4E" w:rsidRDefault="00D04794" w:rsidP="001A7FB8">
                      <w:pPr>
                        <w:jc w:val="left"/>
                        <w:rPr>
                          <w:rFonts w:ascii="Century Gothic" w:hAnsi="Century Gothic"/>
                          <w:color w:val="FFFFFF" w:themeColor="background1"/>
                          <w:sz w:val="72"/>
                        </w:rPr>
                      </w:pPr>
                      <w:r>
                        <w:rPr>
                          <w:rFonts w:ascii="Century Gothic" w:hAnsi="Century Gothic"/>
                          <w:color w:val="FFFFFF" w:themeColor="background1"/>
                          <w:sz w:val="72"/>
                        </w:rPr>
                        <w:t>Families First Cost Savings Toolkit</w:t>
                      </w:r>
                    </w:p>
                    <w:p w14:paraId="2308BA31" w14:textId="77777777" w:rsidR="00D04794" w:rsidRPr="00F56D54" w:rsidRDefault="00D04794" w:rsidP="00F00D4E">
                      <w:pPr>
                        <w:jc w:val="left"/>
                        <w:rPr>
                          <w:rFonts w:ascii="Century Gothic" w:hAnsi="Century Gothic"/>
                          <w:color w:val="FFFFFF" w:themeColor="background1"/>
                          <w:sz w:val="56"/>
                        </w:rPr>
                      </w:pPr>
                    </w:p>
                    <w:p w14:paraId="20DBAE4A" w14:textId="77777777" w:rsidR="00D04794" w:rsidRPr="00F56D54" w:rsidRDefault="00D04794" w:rsidP="00F00D4E">
                      <w:pPr>
                        <w:jc w:val="left"/>
                        <w:rPr>
                          <w:rFonts w:ascii="Century Gothic" w:hAnsi="Century Gothic"/>
                          <w:color w:val="FFFFFF" w:themeColor="background1"/>
                          <w:sz w:val="56"/>
                        </w:rPr>
                      </w:pPr>
                    </w:p>
                    <w:p w14:paraId="26BA011C" w14:textId="77777777" w:rsidR="00D04794" w:rsidRPr="00F56D54" w:rsidRDefault="00D04794" w:rsidP="00F00D4E">
                      <w:pPr>
                        <w:jc w:val="left"/>
                        <w:rPr>
                          <w:rFonts w:ascii="Century Gothic" w:hAnsi="Century Gothic"/>
                          <w:color w:val="FFFFFF" w:themeColor="background1"/>
                          <w:sz w:val="56"/>
                        </w:rPr>
                      </w:pPr>
                      <w:r w:rsidRPr="00F56D54">
                        <w:rPr>
                          <w:rFonts w:ascii="Century Gothic" w:hAnsi="Century Gothic"/>
                          <w:color w:val="FFFFFF" w:themeColor="background1"/>
                          <w:sz w:val="56"/>
                        </w:rPr>
                        <w:t>Final Report</w:t>
                      </w:r>
                    </w:p>
                  </w:txbxContent>
                </v:textbox>
                <w10:wrap anchorx="margin"/>
              </v:shape>
            </w:pict>
          </mc:Fallback>
        </mc:AlternateContent>
      </w:r>
      <w:r w:rsidRPr="003F686C">
        <w:rPr>
          <w:noProof/>
          <w:lang w:eastAsia="en-GB"/>
        </w:rPr>
        <mc:AlternateContent>
          <mc:Choice Requires="wps">
            <w:drawing>
              <wp:anchor distT="0" distB="0" distL="114300" distR="114300" simplePos="0" relativeHeight="251651072" behindDoc="0" locked="0" layoutInCell="1" allowOverlap="1" wp14:anchorId="383D341A" wp14:editId="1F04A8AE">
                <wp:simplePos x="0" y="0"/>
                <wp:positionH relativeFrom="margin">
                  <wp:posOffset>2228850</wp:posOffset>
                </wp:positionH>
                <wp:positionV relativeFrom="paragraph">
                  <wp:posOffset>6859270</wp:posOffset>
                </wp:positionV>
                <wp:extent cx="4207510" cy="2227580"/>
                <wp:effectExtent l="0" t="0" r="2540" b="1270"/>
                <wp:wrapNone/>
                <wp:docPr id="2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7510" cy="2227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6E403" w14:textId="77777777" w:rsidR="00D04794" w:rsidRDefault="00D04794" w:rsidP="00296379">
                            <w:pPr>
                              <w:jc w:val="left"/>
                              <w:rPr>
                                <w:rFonts w:ascii="Century Gothic" w:hAnsi="Century Gothic"/>
                                <w:sz w:val="36"/>
                              </w:rPr>
                            </w:pPr>
                          </w:p>
                          <w:p w14:paraId="24E63F6D" w14:textId="77777777" w:rsidR="00D04794" w:rsidRDefault="00D04794" w:rsidP="00F00D4E">
                            <w:pPr>
                              <w:jc w:val="right"/>
                              <w:rPr>
                                <w:rFonts w:ascii="Century Gothic" w:hAnsi="Century Gothic"/>
                                <w:sz w:val="36"/>
                              </w:rPr>
                            </w:pPr>
                          </w:p>
                          <w:p w14:paraId="301C07A6" w14:textId="0BFEDDC1" w:rsidR="00D04794" w:rsidRPr="00F00D4E" w:rsidRDefault="00D04794" w:rsidP="00F00D4E">
                            <w:pPr>
                              <w:jc w:val="right"/>
                              <w:rPr>
                                <w:rFonts w:ascii="Century Gothic" w:hAnsi="Century Gothic"/>
                                <w:sz w:val="36"/>
                              </w:rPr>
                            </w:pPr>
                            <w:r>
                              <w:rPr>
                                <w:rFonts w:ascii="Century Gothic" w:hAnsi="Century Gothic"/>
                                <w:sz w:val="36"/>
                              </w:rPr>
                              <w:t>September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 w14:anchorId="383D341A" id="Text Box 12" o:spid="_x0000_s1029" type="#_x0000_t202" style="position:absolute;left:0;text-align:left;margin-left:175.5pt;margin-top:540.1pt;width:331.3pt;height:175.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" fillcolor="white [3201]" stroked="f" strokeweight=".5pt">
                <v:textbox>
                  <w:txbxContent>
                    <w:p w14:paraId="6F86E403" w14:textId="77777777" w:rsidR="00D04794" w:rsidRDefault="00D04794" w:rsidP="00296379">
                      <w:pPr>
                        <w:jc w:val="left"/>
                        <w:rPr>
                          <w:rFonts w:ascii="Century Gothic" w:hAnsi="Century Gothic"/>
                          <w:sz w:val="36"/>
                        </w:rPr>
                      </w:pPr>
                    </w:p>
                    <w:p w14:paraId="24E63F6D" w14:textId="77777777" w:rsidR="00D04794" w:rsidRDefault="00D04794" w:rsidP="00F00D4E">
                      <w:pPr>
                        <w:jc w:val="right"/>
                        <w:rPr>
                          <w:rFonts w:ascii="Century Gothic" w:hAnsi="Century Gothic"/>
                          <w:sz w:val="36"/>
                        </w:rPr>
                      </w:pPr>
                    </w:p>
                    <w:p w14:paraId="301C07A6" w14:textId="0BFEDDC1" w:rsidR="00D04794" w:rsidRPr="00F00D4E" w:rsidRDefault="00D04794" w:rsidP="00F00D4E">
                      <w:pPr>
                        <w:jc w:val="right"/>
                        <w:rPr>
                          <w:rFonts w:ascii="Century Gothic" w:hAnsi="Century Gothic"/>
                          <w:sz w:val="36"/>
                        </w:rPr>
                      </w:pPr>
                      <w:r>
                        <w:rPr>
                          <w:rFonts w:ascii="Century Gothic" w:hAnsi="Century Gothic"/>
                          <w:sz w:val="36"/>
                        </w:rPr>
                        <w:t>September 2018</w:t>
                      </w:r>
                    </w:p>
                  </w:txbxContent>
                </v:textbox>
                <w10:wrap anchorx="margin"/>
              </v:shape>
            </w:pict>
          </mc:Fallback>
        </mc:AlternateContent>
      </w:r>
      <w:r w:rsidR="00006913" w:rsidRPr="003F686C">
        <w:rPr>
          <w:noProof/>
          <w:lang w:eastAsia="en-GB"/>
        </w:rPr>
        <w:drawing>
          <wp:inline distT="0" distB="0" distL="0" distR="0" wp14:anchorId="10C7EFE2" wp14:editId="614A6E51">
            <wp:extent cx="3181473" cy="1334061"/>
            <wp:effectExtent l="0" t="0" r="0" b="0"/>
            <wp:docPr id="15" name="Picture 10" descr="Y:\Marketing and Website Content\2016 logo\Wave Hill Logo 5 - White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arketing and Website Content\2016 logo\Wave Hill Logo 5 - White - 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1028" cy="1338068"/>
                    </a:xfrm>
                    <a:prstGeom prst="rect">
                      <a:avLst/>
                    </a:prstGeom>
                    <a:noFill/>
                    <a:ln>
                      <a:noFill/>
                    </a:ln>
                  </pic:spPr>
                </pic:pic>
              </a:graphicData>
            </a:graphic>
          </wp:inline>
        </w:drawing>
      </w:r>
      <w:r w:rsidRPr="003F686C">
        <w:rPr>
          <w:noProof/>
          <w:lang w:eastAsia="en-GB"/>
        </w:rPr>
        <mc:AlternateContent>
          <mc:Choice Requires="wps">
            <w:drawing>
              <wp:anchor distT="0" distB="0" distL="114300" distR="114300" simplePos="0" relativeHeight="251650048" behindDoc="0" locked="0" layoutInCell="1" allowOverlap="1" wp14:anchorId="7F77029F" wp14:editId="13AC8EDE">
                <wp:simplePos x="0" y="0"/>
                <wp:positionH relativeFrom="page">
                  <wp:posOffset>-640715</wp:posOffset>
                </wp:positionH>
                <wp:positionV relativeFrom="paragraph">
                  <wp:posOffset>2136775</wp:posOffset>
                </wp:positionV>
                <wp:extent cx="8360410" cy="4584065"/>
                <wp:effectExtent l="0" t="0" r="2540" b="6985"/>
                <wp:wrapNone/>
                <wp:docPr id="2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0410" cy="4584065"/>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0268E" w14:textId="77777777" w:rsidR="00D04794" w:rsidRDefault="00D04794" w:rsidP="002F6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 w14:anchorId="7F77029F" id="_x0000_s1030" type="#_x0000_t202" style="position:absolute;left:0;text-align:left;margin-left:-50.45pt;margin-top:168.25pt;width:658.3pt;height:360.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" fillcolor="#00b050" stroked="f" strokeweight=".5pt">
                <v:textbox>
                  <w:txbxContent>
                    <w:p w14:paraId="3F70268E" w14:textId="77777777" w:rsidR="00D04794" w:rsidRDefault="00D04794" w:rsidP="002F6CC5"/>
                  </w:txbxContent>
                </v:textbox>
                <w10:wrap anchorx="page"/>
              </v:shape>
            </w:pict>
          </mc:Fallback>
        </mc:AlternateContent>
      </w:r>
      <w:r w:rsidRPr="003F686C">
        <w:rPr>
          <w:noProof/>
          <w:color w:val="FFFFFF" w:themeColor="background1"/>
          <w:sz w:val="56"/>
          <w:lang w:eastAsia="en-GB"/>
        </w:rPr>
        <mc:AlternateContent>
          <mc:Choice Requires="wps">
            <w:drawing>
              <wp:anchor distT="0" distB="0" distL="114300" distR="114300" simplePos="0" relativeHeight="251649024" behindDoc="0" locked="0" layoutInCell="1" allowOverlap="1" wp14:anchorId="5DF18CEC" wp14:editId="16B8355E">
                <wp:simplePos x="0" y="0"/>
                <wp:positionH relativeFrom="page">
                  <wp:align>left</wp:align>
                </wp:positionH>
                <wp:positionV relativeFrom="paragraph">
                  <wp:posOffset>2637790</wp:posOffset>
                </wp:positionV>
                <wp:extent cx="7633970" cy="2169160"/>
                <wp:effectExtent l="0" t="0" r="5080" b="2540"/>
                <wp:wrapNone/>
                <wp:docPr id="2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970" cy="216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146FF" w14:textId="77777777" w:rsidR="00D04794" w:rsidRPr="00146814" w:rsidRDefault="00D04794" w:rsidP="00146814">
                            <w:pPr>
                              <w:rPr>
                                <w:rFonts w:cstheme="minorHAnsi"/>
                                <w:sz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 w14:anchorId="5DF18CEC" id="Text Box 4" o:spid="_x0000_s1031" type="#_x0000_t202" style="position:absolute;left:0;text-align:left;margin-left:0;margin-top:207.7pt;width:601.1pt;height:170.8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xc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" stroked="f">
                <v:textbox>
                  <w:txbxContent>
                    <w:p w14:paraId="7E3146FF" w14:textId="77777777" w:rsidR="00D04794" w:rsidRPr="00146814" w:rsidRDefault="00D04794" w:rsidP="00146814">
                      <w:pPr>
                        <w:rPr>
                          <w:rFonts w:cstheme="minorHAnsi"/>
                          <w:sz w:val="56"/>
                        </w:rPr>
                      </w:pPr>
                    </w:p>
                  </w:txbxContent>
                </v:textbox>
                <w10:wrap anchorx="page"/>
              </v:shape>
            </w:pict>
          </mc:Fallback>
        </mc:AlternateContent>
      </w:r>
      <w:r w:rsidR="006D670C" w:rsidRPr="003F686C">
        <w:br w:type="page"/>
      </w:r>
    </w:p>
    <w:p w14:paraId="419D2409" w14:textId="77777777" w:rsidR="007D6460" w:rsidRPr="003F686C" w:rsidRDefault="007D6460" w:rsidP="002A5DF8">
      <w:pPr>
        <w:pStyle w:val="PlainText"/>
        <w:rPr>
          <w:rFonts w:ascii="Century Gothic" w:hAnsi="Century Gothic"/>
          <w:color w:val="00B050"/>
          <w:sz w:val="24"/>
          <w:szCs w:val="24"/>
        </w:rPr>
      </w:pPr>
      <w:r w:rsidRPr="003F686C">
        <w:rPr>
          <w:rFonts w:ascii="Century Gothic" w:hAnsi="Century Gothic"/>
          <w:color w:val="00B050"/>
          <w:sz w:val="24"/>
          <w:szCs w:val="24"/>
        </w:rPr>
        <w:lastRenderedPageBreak/>
        <w:t>Wavehill Ltd.</w:t>
      </w:r>
    </w:p>
    <w:p w14:paraId="447C5246" w14:textId="77777777" w:rsidR="007D6460" w:rsidRPr="003F686C" w:rsidRDefault="007D6460" w:rsidP="002A5DF8">
      <w:pPr>
        <w:pStyle w:val="PlainText"/>
        <w:rPr>
          <w:sz w:val="24"/>
          <w:szCs w:val="24"/>
        </w:rPr>
      </w:pPr>
    </w:p>
    <w:p w14:paraId="706D1B92" w14:textId="77777777" w:rsidR="007D6460" w:rsidRPr="003F686C" w:rsidRDefault="007D6460" w:rsidP="004C48EA">
      <w:pPr>
        <w:pStyle w:val="PlainText"/>
        <w:numPr>
          <w:ilvl w:val="0"/>
          <w:numId w:val="1"/>
        </w:numPr>
        <w:rPr>
          <w:sz w:val="24"/>
          <w:szCs w:val="24"/>
        </w:rPr>
      </w:pPr>
      <w:r w:rsidRPr="003F686C">
        <w:rPr>
          <w:sz w:val="24"/>
          <w:szCs w:val="24"/>
        </w:rPr>
        <w:t>Wales office: 21 Alban Square, Aberaeron, Ceredigion, SA46 0DB (registered office)</w:t>
      </w:r>
    </w:p>
    <w:p w14:paraId="24C7AF92" w14:textId="77777777" w:rsidR="007D6460" w:rsidRPr="003F686C" w:rsidRDefault="007D6460" w:rsidP="004C48EA">
      <w:pPr>
        <w:pStyle w:val="PlainText"/>
        <w:numPr>
          <w:ilvl w:val="0"/>
          <w:numId w:val="1"/>
        </w:numPr>
        <w:rPr>
          <w:sz w:val="24"/>
          <w:szCs w:val="24"/>
        </w:rPr>
      </w:pPr>
      <w:r w:rsidRPr="003F686C">
        <w:rPr>
          <w:sz w:val="24"/>
          <w:szCs w:val="24"/>
        </w:rPr>
        <w:t>West England office: Unit 5.2, Paintworks, Arnos Vale, Bristol, BS4 3EH</w:t>
      </w:r>
    </w:p>
    <w:p w14:paraId="1BA72D83" w14:textId="77777777" w:rsidR="007D6460" w:rsidRPr="003F686C" w:rsidRDefault="007D6460" w:rsidP="004C48EA">
      <w:pPr>
        <w:pStyle w:val="PlainText"/>
        <w:numPr>
          <w:ilvl w:val="0"/>
          <w:numId w:val="1"/>
        </w:numPr>
        <w:rPr>
          <w:sz w:val="24"/>
          <w:szCs w:val="24"/>
        </w:rPr>
      </w:pPr>
      <w:r w:rsidRPr="003F686C">
        <w:rPr>
          <w:sz w:val="24"/>
          <w:szCs w:val="24"/>
        </w:rPr>
        <w:t>London office: Research House, 51 Portland Road, Kingston upon Thames, KT1 2SH</w:t>
      </w:r>
    </w:p>
    <w:p w14:paraId="7789BA47" w14:textId="77777777" w:rsidR="007D6460" w:rsidRPr="003F686C" w:rsidRDefault="007D6460" w:rsidP="002A5DF8"/>
    <w:p w14:paraId="79BC1EC4" w14:textId="77777777" w:rsidR="006C1D30" w:rsidRPr="003F686C" w:rsidRDefault="007D6460" w:rsidP="002A5DF8">
      <w:r w:rsidRPr="003F686C">
        <w:t>Contact details:</w:t>
      </w:r>
      <w:r w:rsidR="006C1D30" w:rsidRPr="003F686C">
        <w:t xml:space="preserve"> </w:t>
      </w:r>
    </w:p>
    <w:p w14:paraId="40F5317A" w14:textId="77777777" w:rsidR="006C1D30" w:rsidRPr="003F686C" w:rsidRDefault="006C1D30" w:rsidP="002A5DF8"/>
    <w:p w14:paraId="1977DAEE" w14:textId="77777777" w:rsidR="007D6460" w:rsidRPr="003F686C" w:rsidRDefault="007D6460" w:rsidP="002A5DF8">
      <w:pPr>
        <w:rPr>
          <w:rFonts w:cstheme="minorHAnsi"/>
          <w:szCs w:val="24"/>
        </w:rPr>
      </w:pPr>
      <w:r w:rsidRPr="003F686C">
        <w:rPr>
          <w:rFonts w:cstheme="minorHAnsi"/>
          <w:szCs w:val="24"/>
        </w:rPr>
        <w:t>Tel:</w:t>
      </w:r>
      <w:r w:rsidRPr="003F686C">
        <w:rPr>
          <w:rFonts w:cstheme="minorHAnsi"/>
          <w:szCs w:val="24"/>
        </w:rPr>
        <w:tab/>
        <w:t xml:space="preserve">  01545 571711</w:t>
      </w:r>
    </w:p>
    <w:p w14:paraId="2616AC7C" w14:textId="77777777" w:rsidR="007D6460" w:rsidRPr="003F686C" w:rsidRDefault="007D6460" w:rsidP="002A5DF8">
      <w:pPr>
        <w:rPr>
          <w:rFonts w:cstheme="minorHAnsi"/>
          <w:szCs w:val="24"/>
        </w:rPr>
      </w:pPr>
      <w:r w:rsidRPr="003F686C">
        <w:rPr>
          <w:rFonts w:cstheme="minorHAnsi"/>
          <w:szCs w:val="24"/>
        </w:rPr>
        <w:t>Email:</w:t>
      </w:r>
      <w:r w:rsidRPr="003F686C">
        <w:rPr>
          <w:rFonts w:cstheme="minorHAnsi"/>
          <w:szCs w:val="24"/>
        </w:rPr>
        <w:tab/>
        <w:t xml:space="preserve">  </w:t>
      </w:r>
      <w:hyperlink r:id="rId14" w:history="1">
        <w:r w:rsidR="00727BD6" w:rsidRPr="003F686C">
          <w:rPr>
            <w:rStyle w:val="Hyperlink"/>
            <w:rFonts w:cstheme="minorHAnsi"/>
            <w:color w:val="auto"/>
            <w:szCs w:val="24"/>
          </w:rPr>
          <w:t>info@wavehill.com</w:t>
        </w:r>
      </w:hyperlink>
      <w:r w:rsidRPr="003F686C">
        <w:rPr>
          <w:rFonts w:cstheme="minorHAnsi"/>
          <w:szCs w:val="24"/>
        </w:rPr>
        <w:t xml:space="preserve"> </w:t>
      </w:r>
    </w:p>
    <w:p w14:paraId="4EE3EA96" w14:textId="77777777" w:rsidR="007D6460" w:rsidRPr="003F686C" w:rsidRDefault="007D6460" w:rsidP="002A5DF8">
      <w:pPr>
        <w:rPr>
          <w:rFonts w:cstheme="minorHAnsi"/>
          <w:szCs w:val="24"/>
        </w:rPr>
      </w:pPr>
      <w:r w:rsidRPr="003F686C">
        <w:rPr>
          <w:rFonts w:cstheme="minorHAnsi"/>
          <w:szCs w:val="24"/>
        </w:rPr>
        <w:t>Twitter: @wavehilltweets</w:t>
      </w:r>
    </w:p>
    <w:p w14:paraId="18AB58A8" w14:textId="77777777" w:rsidR="007D6460" w:rsidRPr="003F686C" w:rsidRDefault="007D6460" w:rsidP="002A5DF8">
      <w:pPr>
        <w:pStyle w:val="PlainText"/>
        <w:rPr>
          <w:rFonts w:asciiTheme="minorHAnsi" w:hAnsiTheme="minorHAnsi" w:cstheme="minorHAnsi"/>
          <w:sz w:val="24"/>
          <w:szCs w:val="24"/>
        </w:rPr>
      </w:pPr>
    </w:p>
    <w:p w14:paraId="0074E88C" w14:textId="77777777" w:rsidR="007D6460" w:rsidRPr="003F686C" w:rsidRDefault="007D6460" w:rsidP="002A5DF8">
      <w:pPr>
        <w:pStyle w:val="PlainText"/>
        <w:rPr>
          <w:rFonts w:asciiTheme="minorHAnsi" w:hAnsiTheme="minorHAnsi" w:cstheme="minorHAnsi"/>
          <w:sz w:val="24"/>
          <w:szCs w:val="24"/>
        </w:rPr>
      </w:pPr>
      <w:r w:rsidRPr="003F686C">
        <w:rPr>
          <w:rFonts w:asciiTheme="minorHAnsi" w:hAnsiTheme="minorHAnsi" w:cstheme="minorHAnsi"/>
          <w:sz w:val="24"/>
          <w:szCs w:val="24"/>
        </w:rPr>
        <w:t>More information:</w:t>
      </w:r>
    </w:p>
    <w:p w14:paraId="2009E93A" w14:textId="77777777" w:rsidR="007D6460" w:rsidRPr="003F686C" w:rsidRDefault="007D6460" w:rsidP="002A5DF8">
      <w:pPr>
        <w:pStyle w:val="PlainText"/>
        <w:rPr>
          <w:rFonts w:asciiTheme="minorHAnsi" w:hAnsiTheme="minorHAnsi" w:cstheme="minorHAnsi"/>
          <w:sz w:val="24"/>
          <w:szCs w:val="24"/>
        </w:rPr>
      </w:pPr>
    </w:p>
    <w:p w14:paraId="3745098C" w14:textId="77777777" w:rsidR="007D6460" w:rsidRPr="003F686C" w:rsidRDefault="00087746" w:rsidP="002A5DF8">
      <w:pPr>
        <w:pStyle w:val="PlainText"/>
        <w:rPr>
          <w:rFonts w:asciiTheme="minorHAnsi" w:hAnsiTheme="minorHAnsi" w:cstheme="minorHAnsi"/>
          <w:sz w:val="24"/>
          <w:szCs w:val="24"/>
        </w:rPr>
      </w:pPr>
      <w:hyperlink r:id="rId15" w:history="1">
        <w:r w:rsidR="007D6460" w:rsidRPr="003F686C">
          <w:rPr>
            <w:rStyle w:val="Hyperlink"/>
            <w:rFonts w:asciiTheme="minorHAnsi" w:hAnsiTheme="minorHAnsi" w:cstheme="minorHAnsi"/>
            <w:color w:val="auto"/>
            <w:sz w:val="24"/>
            <w:szCs w:val="24"/>
          </w:rPr>
          <w:t>www.wavehill.com</w:t>
        </w:r>
      </w:hyperlink>
      <w:r w:rsidR="00727BD6" w:rsidRPr="003F686C">
        <w:rPr>
          <w:rStyle w:val="Hyperlink"/>
          <w:rFonts w:asciiTheme="minorHAnsi" w:hAnsiTheme="minorHAnsi" w:cstheme="minorHAnsi"/>
          <w:color w:val="auto"/>
          <w:sz w:val="24"/>
          <w:szCs w:val="24"/>
        </w:rPr>
        <w:t xml:space="preserve"> </w:t>
      </w:r>
    </w:p>
    <w:p w14:paraId="6E8C1D08" w14:textId="77777777" w:rsidR="007D6460" w:rsidRPr="003F686C" w:rsidRDefault="00087746" w:rsidP="002A5DF8">
      <w:pPr>
        <w:rPr>
          <w:rFonts w:cstheme="minorHAnsi"/>
        </w:rPr>
      </w:pPr>
      <w:hyperlink r:id="rId16" w:history="1">
        <w:r w:rsidR="007D6460" w:rsidRPr="003F686C">
          <w:rPr>
            <w:rStyle w:val="Hyperlink"/>
            <w:rFonts w:cstheme="minorHAnsi"/>
            <w:color w:val="auto"/>
          </w:rPr>
          <w:t>https://twitter.com/wavehilltweets</w:t>
        </w:r>
      </w:hyperlink>
      <w:r w:rsidR="007D6460" w:rsidRPr="003F686C">
        <w:rPr>
          <w:rFonts w:cstheme="minorHAnsi"/>
        </w:rPr>
        <w:t xml:space="preserve"> </w:t>
      </w:r>
    </w:p>
    <w:p w14:paraId="1042A3E9" w14:textId="77777777" w:rsidR="003A45C8" w:rsidRPr="003F686C" w:rsidRDefault="003A45C8" w:rsidP="002A5DF8"/>
    <w:p w14:paraId="6796D99D" w14:textId="77777777" w:rsidR="007D6460" w:rsidRPr="003F686C" w:rsidRDefault="007F16B6" w:rsidP="002A5DF8">
      <w:r w:rsidRPr="003F686C">
        <w:rPr>
          <w:rFonts w:cstheme="minorHAnsi"/>
        </w:rPr>
        <w:t>©</w:t>
      </w:r>
      <w:r w:rsidRPr="003F686C">
        <w:t xml:space="preserve"> Wavehill Ltd. This report is subject to copyright. The authors of the report (Wavehill Ltd.) should be acknowledged in any reference that is made to its contents.  </w:t>
      </w:r>
    </w:p>
    <w:p w14:paraId="2127502D" w14:textId="77777777" w:rsidR="0097146F" w:rsidRPr="003F686C" w:rsidRDefault="0097146F">
      <w:pPr>
        <w:jc w:val="left"/>
      </w:pPr>
      <w:r w:rsidRPr="003F686C">
        <w:br w:type="page"/>
      </w:r>
    </w:p>
    <w:p w14:paraId="7C3B96A6" w14:textId="77777777" w:rsidR="00D541E0" w:rsidRPr="003F686C" w:rsidRDefault="00B83B0C" w:rsidP="002A5DF8">
      <w:r w:rsidRPr="003F686C">
        <w:lastRenderedPageBreak/>
        <w:t>A</w:t>
      </w:r>
      <w:r w:rsidR="00030F74" w:rsidRPr="003F686C">
        <w:t>uthors:</w:t>
      </w:r>
    </w:p>
    <w:p w14:paraId="150F6960" w14:textId="77777777" w:rsidR="00030F74" w:rsidRPr="003F686C" w:rsidRDefault="00030F74" w:rsidP="002A5DF8"/>
    <w:p w14:paraId="1C013808" w14:textId="77777777" w:rsidR="00BA4C7D" w:rsidRPr="003F686C" w:rsidRDefault="00BA4C7D" w:rsidP="002A5DF8">
      <w:r w:rsidRPr="003F686C">
        <w:t>Paula Gallagher – Toolkit Development</w:t>
      </w:r>
    </w:p>
    <w:p w14:paraId="0B4A4026" w14:textId="66D1DC67" w:rsidR="00030F74" w:rsidRPr="003F686C" w:rsidRDefault="006C1D30" w:rsidP="002A5DF8">
      <w:r w:rsidRPr="003F686C">
        <w:t>Simon Tanner</w:t>
      </w:r>
    </w:p>
    <w:p w14:paraId="3A8BB517" w14:textId="77777777" w:rsidR="00030F74" w:rsidRPr="003F686C" w:rsidRDefault="00030F74" w:rsidP="002A5DF8"/>
    <w:p w14:paraId="1CAF118B" w14:textId="77777777" w:rsidR="00030F74" w:rsidRPr="003F686C" w:rsidRDefault="00030F74" w:rsidP="002A5DF8">
      <w:r w:rsidRPr="003F686C">
        <w:t>Any questions in relation to this report should be directed in th</w:t>
      </w:r>
      <w:r w:rsidR="006C1D30" w:rsidRPr="003F686C">
        <w:t>e first instance to Simon Tanner</w:t>
      </w:r>
      <w:r w:rsidRPr="003F686C">
        <w:t xml:space="preserve"> (</w:t>
      </w:r>
      <w:hyperlink r:id="rId17" w:history="1">
        <w:r w:rsidR="006C1D30" w:rsidRPr="003F686C">
          <w:rPr>
            <w:rStyle w:val="Hyperlink"/>
          </w:rPr>
          <w:t>simon.tanner@wavehill.com</w:t>
        </w:r>
      </w:hyperlink>
      <w:r w:rsidRPr="003F686C">
        <w:t xml:space="preserve">) </w:t>
      </w:r>
    </w:p>
    <w:p w14:paraId="0340C157" w14:textId="77777777" w:rsidR="00030F74" w:rsidRPr="003F686C" w:rsidRDefault="00030F74" w:rsidP="002A5DF8"/>
    <w:p w14:paraId="6645D0CA" w14:textId="5E895C30" w:rsidR="00030F74" w:rsidRPr="003F686C" w:rsidRDefault="00030F74" w:rsidP="002A5DF8">
      <w:r w:rsidRPr="003F686C">
        <w:t xml:space="preserve">Date of document: </w:t>
      </w:r>
      <w:r w:rsidR="009E2BBA" w:rsidRPr="003F686C">
        <w:t>11</w:t>
      </w:r>
      <w:r w:rsidR="009E2BBA" w:rsidRPr="003F686C">
        <w:rPr>
          <w:vertAlign w:val="superscript"/>
        </w:rPr>
        <w:t>th</w:t>
      </w:r>
      <w:r w:rsidR="009E2BBA" w:rsidRPr="003F686C">
        <w:t xml:space="preserve"> September</w:t>
      </w:r>
      <w:r w:rsidR="00E74B03" w:rsidRPr="003F686C">
        <w:t xml:space="preserve"> </w:t>
      </w:r>
      <w:r w:rsidR="002B5C96" w:rsidRPr="003F686C">
        <w:t>201</w:t>
      </w:r>
      <w:r w:rsidR="00F049C7" w:rsidRPr="003F686C">
        <w:t>8</w:t>
      </w:r>
    </w:p>
    <w:p w14:paraId="1F67B958" w14:textId="2F55DD3E" w:rsidR="00030F74" w:rsidRPr="003F686C" w:rsidRDefault="00E74B03" w:rsidP="002A5DF8">
      <w:r w:rsidRPr="003F686C">
        <w:t xml:space="preserve">Version: </w:t>
      </w:r>
      <w:r w:rsidR="009E2BBA" w:rsidRPr="003F686C">
        <w:t>4</w:t>
      </w:r>
      <w:r w:rsidR="00347EC0" w:rsidRPr="003F686C">
        <w:t xml:space="preserve"> (following </w:t>
      </w:r>
      <w:r w:rsidR="009E2BBA" w:rsidRPr="003F686C">
        <w:t>inclusion of issues raised at training workshops</w:t>
      </w:r>
      <w:r w:rsidR="00FA024A" w:rsidRPr="003F686C">
        <w:t>)</w:t>
      </w:r>
    </w:p>
    <w:p w14:paraId="693E14EC" w14:textId="77777777" w:rsidR="00030F74" w:rsidRPr="003F686C" w:rsidRDefault="00030F74" w:rsidP="002A5DF8"/>
    <w:p w14:paraId="0DB5852B" w14:textId="77777777" w:rsidR="00030F74" w:rsidRPr="003F686C" w:rsidRDefault="00030F74" w:rsidP="002A5DF8">
      <w:r w:rsidRPr="003F686C">
        <w:t>Client contact:</w:t>
      </w:r>
    </w:p>
    <w:p w14:paraId="07C27786" w14:textId="77777777" w:rsidR="004D6F32" w:rsidRPr="003F686C" w:rsidRDefault="004D6F32" w:rsidP="002A5DF8"/>
    <w:p w14:paraId="4A700C4C" w14:textId="77777777" w:rsidR="00A01DAF" w:rsidRPr="003F686C" w:rsidRDefault="001A7FB8" w:rsidP="00F56D54">
      <w:pPr>
        <w:rPr>
          <w:b/>
        </w:rPr>
      </w:pPr>
      <w:bookmarkStart w:id="0" w:name="_Toc367798885"/>
      <w:bookmarkStart w:id="1" w:name="_Toc368467904"/>
      <w:bookmarkStart w:id="2" w:name="_Toc369776360"/>
      <w:bookmarkStart w:id="3" w:name="_Toc372888167"/>
      <w:bookmarkStart w:id="4" w:name="_Toc372888343"/>
      <w:bookmarkStart w:id="5" w:name="_Toc372897149"/>
      <w:bookmarkStart w:id="6" w:name="_Toc397681146"/>
      <w:r w:rsidRPr="003F686C">
        <w:rPr>
          <w:b/>
        </w:rPr>
        <w:t>James Watkins</w:t>
      </w:r>
    </w:p>
    <w:p w14:paraId="4794976D" w14:textId="77777777" w:rsidR="004D6F32" w:rsidRPr="003F686C" w:rsidRDefault="001A7FB8" w:rsidP="00F56D54">
      <w:r w:rsidRPr="003F686C">
        <w:t xml:space="preserve">Families First </w:t>
      </w:r>
      <w:r w:rsidR="00CC68C4" w:rsidRPr="003F686C">
        <w:t>Manager</w:t>
      </w:r>
    </w:p>
    <w:p w14:paraId="2A8205F1" w14:textId="77777777" w:rsidR="004D6F32" w:rsidRPr="003F686C" w:rsidRDefault="004D6F32" w:rsidP="00F56D54">
      <w:r w:rsidRPr="003F686C">
        <w:t>Merthyr Tydfil County Borough Council</w:t>
      </w:r>
    </w:p>
    <w:p w14:paraId="592AC41E" w14:textId="77777777" w:rsidR="004D6F32" w:rsidRPr="003F686C" w:rsidRDefault="004D6F32" w:rsidP="00F56D54">
      <w:r w:rsidRPr="003F686C">
        <w:t xml:space="preserve">Tel: 01685 </w:t>
      </w:r>
      <w:r w:rsidR="001A7FB8" w:rsidRPr="003F686C">
        <w:t>724623</w:t>
      </w:r>
    </w:p>
    <w:p w14:paraId="58B29D5F" w14:textId="77777777" w:rsidR="001A7FB8" w:rsidRPr="003F686C" w:rsidRDefault="001A7FB8" w:rsidP="001A7FB8">
      <w:r w:rsidRPr="003F686C">
        <w:t xml:space="preserve">Email: </w:t>
      </w:r>
      <w:hyperlink r:id="rId18" w:history="1">
        <w:r w:rsidRPr="003F686C">
          <w:rPr>
            <w:rStyle w:val="Hyperlink"/>
          </w:rPr>
          <w:t>james.watkins@merthyr.gov.uk</w:t>
        </w:r>
      </w:hyperlink>
    </w:p>
    <w:p w14:paraId="574C239F" w14:textId="77777777" w:rsidR="004D6F32" w:rsidRPr="003F686C" w:rsidRDefault="004D6F32" w:rsidP="00F56D54"/>
    <w:p w14:paraId="1EFF69FF" w14:textId="77777777" w:rsidR="0039063F" w:rsidRPr="003F686C" w:rsidRDefault="0039063F" w:rsidP="0039063F">
      <w:pPr>
        <w:sectPr w:rsidR="0039063F" w:rsidRPr="003F686C" w:rsidSect="007D6460">
          <w:footerReference w:type="first" r:id="rId19"/>
          <w:pgSz w:w="11906" w:h="16838"/>
          <w:pgMar w:top="1440" w:right="1440" w:bottom="1440" w:left="1440" w:header="708" w:footer="708" w:gutter="0"/>
          <w:cols w:space="708"/>
          <w:titlePg/>
          <w:docGrid w:linePitch="360"/>
        </w:sectPr>
      </w:pPr>
    </w:p>
    <w:bookmarkEnd w:id="0"/>
    <w:bookmarkEnd w:id="1"/>
    <w:bookmarkEnd w:id="2"/>
    <w:bookmarkEnd w:id="3"/>
    <w:bookmarkEnd w:id="4"/>
    <w:bookmarkEnd w:id="5"/>
    <w:bookmarkEnd w:id="6"/>
    <w:p w14:paraId="4792304E" w14:textId="77777777" w:rsidR="002A5DF8" w:rsidRPr="003F686C" w:rsidRDefault="00F44037" w:rsidP="002A5DF8">
      <w:pPr>
        <w:rPr>
          <w:rFonts w:ascii="Century Gothic" w:hAnsi="Century Gothic"/>
          <w:color w:val="00B050"/>
          <w:sz w:val="40"/>
        </w:rPr>
      </w:pPr>
      <w:r w:rsidRPr="003F686C">
        <w:rPr>
          <w:rFonts w:ascii="Century Gothic" w:hAnsi="Century Gothic"/>
          <w:color w:val="00B050"/>
          <w:sz w:val="40"/>
        </w:rPr>
        <w:lastRenderedPageBreak/>
        <w:t>List of abbreviations</w:t>
      </w:r>
    </w:p>
    <w:p w14:paraId="4E5403EA" w14:textId="77777777" w:rsidR="00B83B0C" w:rsidRPr="003F686C" w:rsidRDefault="00B83B0C" w:rsidP="006426D1"/>
    <w:tbl>
      <w:tblPr>
        <w:tblStyle w:val="TableGrid"/>
        <w:tblW w:w="0" w:type="auto"/>
        <w:tblLook w:val="04A0" w:firstRow="1" w:lastRow="0" w:firstColumn="1" w:lastColumn="0" w:noHBand="0" w:noVBand="1"/>
      </w:tblPr>
      <w:tblGrid>
        <w:gridCol w:w="2263"/>
        <w:gridCol w:w="6753"/>
      </w:tblGrid>
      <w:tr w:rsidR="00BC0DA6" w:rsidRPr="003F686C" w14:paraId="751C00D6" w14:textId="77777777" w:rsidTr="00F44037">
        <w:tc>
          <w:tcPr>
            <w:tcW w:w="2263" w:type="dxa"/>
          </w:tcPr>
          <w:p w14:paraId="08271136" w14:textId="77777777" w:rsidR="00BC0DA6" w:rsidRPr="003F686C" w:rsidRDefault="00BC0DA6">
            <w:r w:rsidRPr="003F686C">
              <w:t>ACE</w:t>
            </w:r>
          </w:p>
        </w:tc>
        <w:tc>
          <w:tcPr>
            <w:tcW w:w="6753" w:type="dxa"/>
          </w:tcPr>
          <w:p w14:paraId="5DCBF8FE" w14:textId="77777777" w:rsidR="00BC0DA6" w:rsidRPr="003F686C" w:rsidRDefault="00BC0DA6">
            <w:r w:rsidRPr="003F686C">
              <w:t>Adverse Childhood Experiences</w:t>
            </w:r>
          </w:p>
        </w:tc>
      </w:tr>
      <w:tr w:rsidR="00D10CE0" w:rsidRPr="003F686C" w14:paraId="63387A97" w14:textId="77777777" w:rsidTr="00F44037">
        <w:tc>
          <w:tcPr>
            <w:tcW w:w="2263" w:type="dxa"/>
          </w:tcPr>
          <w:p w14:paraId="4E590668" w14:textId="77777777" w:rsidR="00D10CE0" w:rsidRPr="003F686C" w:rsidRDefault="00D10CE0">
            <w:r w:rsidRPr="003F686C">
              <w:t>BAME</w:t>
            </w:r>
          </w:p>
        </w:tc>
        <w:tc>
          <w:tcPr>
            <w:tcW w:w="6753" w:type="dxa"/>
          </w:tcPr>
          <w:p w14:paraId="48579694" w14:textId="77777777" w:rsidR="00D10CE0" w:rsidRPr="003F686C" w:rsidRDefault="00D10CE0">
            <w:r w:rsidRPr="003F686C">
              <w:t>Black, Asian, and Minority Ethnic</w:t>
            </w:r>
          </w:p>
        </w:tc>
      </w:tr>
      <w:tr w:rsidR="00D3458F" w:rsidRPr="003F686C" w14:paraId="01A537D1" w14:textId="77777777" w:rsidTr="00F44037">
        <w:tc>
          <w:tcPr>
            <w:tcW w:w="2263" w:type="dxa"/>
          </w:tcPr>
          <w:p w14:paraId="23EB7795" w14:textId="758A6E6F" w:rsidR="00D3458F" w:rsidRPr="003F686C" w:rsidRDefault="00D3458F">
            <w:r w:rsidRPr="003F686C">
              <w:t>DfE</w:t>
            </w:r>
          </w:p>
        </w:tc>
        <w:tc>
          <w:tcPr>
            <w:tcW w:w="6753" w:type="dxa"/>
          </w:tcPr>
          <w:p w14:paraId="1B575D5B" w14:textId="7A5F1612" w:rsidR="00D3458F" w:rsidRPr="003F686C" w:rsidRDefault="00D3458F">
            <w:r w:rsidRPr="003F686C">
              <w:t>Department for Education (England)</w:t>
            </w:r>
          </w:p>
        </w:tc>
      </w:tr>
      <w:tr w:rsidR="008C0FDB" w:rsidRPr="003F686C" w14:paraId="6C97E1D2" w14:textId="77777777" w:rsidTr="00F44037">
        <w:tc>
          <w:tcPr>
            <w:tcW w:w="2263" w:type="dxa"/>
          </w:tcPr>
          <w:p w14:paraId="08C3CFFF" w14:textId="77777777" w:rsidR="008C0FDB" w:rsidRPr="003F686C" w:rsidRDefault="008C0FDB">
            <w:r w:rsidRPr="003F686C">
              <w:t>DTT</w:t>
            </w:r>
          </w:p>
        </w:tc>
        <w:tc>
          <w:tcPr>
            <w:tcW w:w="6753" w:type="dxa"/>
          </w:tcPr>
          <w:p w14:paraId="5B0F14A5" w14:textId="77777777" w:rsidR="008C0FDB" w:rsidRPr="003F686C" w:rsidRDefault="008C0FDB">
            <w:r w:rsidRPr="003F686C">
              <w:t>Distance Travelled Tool</w:t>
            </w:r>
          </w:p>
        </w:tc>
      </w:tr>
      <w:tr w:rsidR="00BC0DA6" w:rsidRPr="003F686C" w14:paraId="0982ADAE" w14:textId="77777777" w:rsidTr="00F44037">
        <w:tc>
          <w:tcPr>
            <w:tcW w:w="2263" w:type="dxa"/>
          </w:tcPr>
          <w:p w14:paraId="19BF1400" w14:textId="77777777" w:rsidR="00BC0DA6" w:rsidRPr="003F686C" w:rsidRDefault="00AB7EE3">
            <w:r w:rsidRPr="003F686C">
              <w:t>FF</w:t>
            </w:r>
          </w:p>
        </w:tc>
        <w:tc>
          <w:tcPr>
            <w:tcW w:w="6753" w:type="dxa"/>
          </w:tcPr>
          <w:p w14:paraId="526F0E41" w14:textId="77777777" w:rsidR="00BC0DA6" w:rsidRPr="003F686C" w:rsidRDefault="00AB7EE3">
            <w:r w:rsidRPr="003F686C">
              <w:t>Families First</w:t>
            </w:r>
          </w:p>
        </w:tc>
      </w:tr>
      <w:tr w:rsidR="00E14175" w:rsidRPr="003F686C" w14:paraId="0DBE2F7A" w14:textId="77777777" w:rsidTr="00F44037">
        <w:tc>
          <w:tcPr>
            <w:tcW w:w="2263" w:type="dxa"/>
          </w:tcPr>
          <w:p w14:paraId="754DAC6C" w14:textId="77777777" w:rsidR="00E14175" w:rsidRPr="003F686C" w:rsidRDefault="00507954">
            <w:r w:rsidRPr="003F686C">
              <w:t>FS</w:t>
            </w:r>
          </w:p>
        </w:tc>
        <w:tc>
          <w:tcPr>
            <w:tcW w:w="6753" w:type="dxa"/>
          </w:tcPr>
          <w:p w14:paraId="3FDC9EA0" w14:textId="77777777" w:rsidR="00E14175" w:rsidRPr="003F686C" w:rsidRDefault="00507954">
            <w:r w:rsidRPr="003F686C">
              <w:t>Flying Start</w:t>
            </w:r>
          </w:p>
        </w:tc>
      </w:tr>
      <w:tr w:rsidR="009408AD" w:rsidRPr="003F686C" w14:paraId="45067909" w14:textId="77777777" w:rsidTr="00F44037">
        <w:tc>
          <w:tcPr>
            <w:tcW w:w="2263" w:type="dxa"/>
          </w:tcPr>
          <w:p w14:paraId="54301C82" w14:textId="77777777" w:rsidR="009408AD" w:rsidRPr="003F686C" w:rsidRDefault="009408AD">
            <w:r w:rsidRPr="003F686C">
              <w:t>LAC</w:t>
            </w:r>
          </w:p>
        </w:tc>
        <w:tc>
          <w:tcPr>
            <w:tcW w:w="6753" w:type="dxa"/>
          </w:tcPr>
          <w:p w14:paraId="54C2821D" w14:textId="77777777" w:rsidR="009408AD" w:rsidRPr="003F686C" w:rsidRDefault="009408AD">
            <w:r w:rsidRPr="003F686C">
              <w:t>Looked After Children</w:t>
            </w:r>
          </w:p>
        </w:tc>
      </w:tr>
      <w:tr w:rsidR="0045354B" w:rsidRPr="003F686C" w14:paraId="34794BBE" w14:textId="77777777" w:rsidTr="00F44037">
        <w:tc>
          <w:tcPr>
            <w:tcW w:w="2263" w:type="dxa"/>
          </w:tcPr>
          <w:p w14:paraId="245E3AB1" w14:textId="77777777" w:rsidR="0045354B" w:rsidRPr="003F686C" w:rsidRDefault="00507954">
            <w:r w:rsidRPr="003F686C">
              <w:t>TAF</w:t>
            </w:r>
          </w:p>
        </w:tc>
        <w:tc>
          <w:tcPr>
            <w:tcW w:w="6753" w:type="dxa"/>
          </w:tcPr>
          <w:p w14:paraId="4DFE6BC5" w14:textId="77777777" w:rsidR="0045354B" w:rsidRPr="003F686C" w:rsidRDefault="00507954">
            <w:r w:rsidRPr="003F686C">
              <w:t>Team Around the Family</w:t>
            </w:r>
          </w:p>
        </w:tc>
      </w:tr>
    </w:tbl>
    <w:p w14:paraId="2C5B966F" w14:textId="77777777" w:rsidR="00F44037" w:rsidRPr="003F686C" w:rsidRDefault="00F44037"/>
    <w:p w14:paraId="50A6F511" w14:textId="77777777" w:rsidR="007D6460" w:rsidRPr="003F686C" w:rsidRDefault="007D6460" w:rsidP="00F44037"/>
    <w:p w14:paraId="301477BA" w14:textId="77777777" w:rsidR="00A468A3" w:rsidRPr="003F686C" w:rsidRDefault="00A468A3">
      <w:pPr>
        <w:jc w:val="left"/>
      </w:pPr>
      <w:r w:rsidRPr="003F686C">
        <w:br w:type="page"/>
      </w:r>
    </w:p>
    <w:p w14:paraId="1C41D94A" w14:textId="77777777" w:rsidR="00F44037" w:rsidRPr="003F686C" w:rsidRDefault="00F44037" w:rsidP="00456995">
      <w:pPr>
        <w:pStyle w:val="Heading1"/>
        <w:numPr>
          <w:ilvl w:val="0"/>
          <w:numId w:val="0"/>
        </w:numPr>
        <w:ind w:left="357" w:hanging="357"/>
      </w:pPr>
      <w:bookmarkStart w:id="7" w:name="_Toc517377026"/>
      <w:r w:rsidRPr="003F686C">
        <w:lastRenderedPageBreak/>
        <w:t>Contents</w:t>
      </w:r>
      <w:bookmarkEnd w:id="7"/>
    </w:p>
    <w:p w14:paraId="530EB5AD" w14:textId="342EA17E" w:rsidR="00D31384" w:rsidRPr="003F686C" w:rsidRDefault="00882D12">
      <w:pPr>
        <w:pStyle w:val="TOC1"/>
        <w:tabs>
          <w:tab w:val="right" w:leader="dot" w:pos="9016"/>
        </w:tabs>
        <w:rPr>
          <w:rFonts w:eastAsiaTheme="minorEastAsia" w:cstheme="minorBidi"/>
          <w:noProof/>
          <w:sz w:val="22"/>
          <w:szCs w:val="22"/>
          <w:lang w:eastAsia="en-GB"/>
        </w:rPr>
      </w:pPr>
      <w:r w:rsidRPr="003F686C">
        <w:fldChar w:fldCharType="begin"/>
      </w:r>
      <w:r w:rsidR="00AB0A7F" w:rsidRPr="003F686C">
        <w:instrText xml:space="preserve"> TOC \o "1-2" \u </w:instrText>
      </w:r>
      <w:r w:rsidRPr="003F686C">
        <w:fldChar w:fldCharType="separate"/>
      </w:r>
      <w:r w:rsidR="00D31384" w:rsidRPr="003F686C">
        <w:rPr>
          <w:noProof/>
        </w:rPr>
        <w:t>Contents</w:t>
      </w:r>
      <w:r w:rsidR="00D31384" w:rsidRPr="003F686C">
        <w:rPr>
          <w:noProof/>
        </w:rPr>
        <w:tab/>
      </w:r>
      <w:r w:rsidR="00D31384" w:rsidRPr="003F686C">
        <w:rPr>
          <w:noProof/>
        </w:rPr>
        <w:fldChar w:fldCharType="begin"/>
      </w:r>
      <w:r w:rsidR="00D31384" w:rsidRPr="003F686C">
        <w:rPr>
          <w:noProof/>
        </w:rPr>
        <w:instrText xml:space="preserve"> PAGEREF _Toc517377026 \h </w:instrText>
      </w:r>
      <w:r w:rsidR="00D31384" w:rsidRPr="003F686C">
        <w:rPr>
          <w:noProof/>
        </w:rPr>
      </w:r>
      <w:r w:rsidR="00D31384" w:rsidRPr="003F686C">
        <w:rPr>
          <w:noProof/>
        </w:rPr>
        <w:fldChar w:fldCharType="separate"/>
      </w:r>
      <w:r w:rsidR="00E70B5F" w:rsidRPr="003F686C">
        <w:rPr>
          <w:noProof/>
        </w:rPr>
        <w:t>ii</w:t>
      </w:r>
      <w:r w:rsidR="00D31384" w:rsidRPr="003F686C">
        <w:rPr>
          <w:noProof/>
        </w:rPr>
        <w:fldChar w:fldCharType="end"/>
      </w:r>
    </w:p>
    <w:p w14:paraId="765C9432" w14:textId="2ED2BD20" w:rsidR="00D31384" w:rsidRPr="003F686C" w:rsidRDefault="00D31384">
      <w:pPr>
        <w:pStyle w:val="TOC1"/>
        <w:tabs>
          <w:tab w:val="left" w:pos="480"/>
          <w:tab w:val="right" w:leader="dot" w:pos="9016"/>
        </w:tabs>
        <w:rPr>
          <w:rFonts w:eastAsiaTheme="minorEastAsia" w:cstheme="minorBidi"/>
          <w:noProof/>
          <w:sz w:val="22"/>
          <w:szCs w:val="22"/>
          <w:lang w:eastAsia="en-GB"/>
        </w:rPr>
      </w:pPr>
      <w:r w:rsidRPr="003F686C">
        <w:rPr>
          <w:noProof/>
        </w:rPr>
        <w:t>1</w:t>
      </w:r>
      <w:r w:rsidRPr="003F686C">
        <w:rPr>
          <w:rFonts w:eastAsiaTheme="minorEastAsia" w:cstheme="minorBidi"/>
          <w:noProof/>
          <w:sz w:val="22"/>
          <w:szCs w:val="22"/>
          <w:lang w:eastAsia="en-GB"/>
        </w:rPr>
        <w:tab/>
      </w:r>
      <w:r w:rsidRPr="003F686C">
        <w:rPr>
          <w:noProof/>
        </w:rPr>
        <w:t>Introduction</w:t>
      </w:r>
      <w:r w:rsidRPr="003F686C">
        <w:rPr>
          <w:noProof/>
        </w:rPr>
        <w:tab/>
      </w:r>
      <w:r w:rsidRPr="003F686C">
        <w:rPr>
          <w:noProof/>
        </w:rPr>
        <w:fldChar w:fldCharType="begin"/>
      </w:r>
      <w:r w:rsidRPr="003F686C">
        <w:rPr>
          <w:noProof/>
        </w:rPr>
        <w:instrText xml:space="preserve"> PAGEREF _Toc517377027 \h </w:instrText>
      </w:r>
      <w:r w:rsidRPr="003F686C">
        <w:rPr>
          <w:noProof/>
        </w:rPr>
      </w:r>
      <w:r w:rsidRPr="003F686C">
        <w:rPr>
          <w:noProof/>
        </w:rPr>
        <w:fldChar w:fldCharType="separate"/>
      </w:r>
      <w:r w:rsidR="00E70B5F" w:rsidRPr="003F686C">
        <w:rPr>
          <w:noProof/>
        </w:rPr>
        <w:t>3</w:t>
      </w:r>
      <w:r w:rsidRPr="003F686C">
        <w:rPr>
          <w:noProof/>
        </w:rPr>
        <w:fldChar w:fldCharType="end"/>
      </w:r>
    </w:p>
    <w:p w14:paraId="58AE4703" w14:textId="6705AAF1"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1.1</w:t>
      </w:r>
      <w:r w:rsidRPr="003F686C">
        <w:rPr>
          <w:rFonts w:eastAsiaTheme="minorEastAsia" w:cstheme="minorBidi"/>
          <w:noProof/>
          <w:sz w:val="22"/>
          <w:szCs w:val="22"/>
          <w:lang w:eastAsia="en-GB"/>
        </w:rPr>
        <w:tab/>
      </w:r>
      <w:r w:rsidRPr="003F686C">
        <w:rPr>
          <w:noProof/>
        </w:rPr>
        <w:t>Review Aims</w:t>
      </w:r>
      <w:r w:rsidRPr="003F686C">
        <w:rPr>
          <w:noProof/>
        </w:rPr>
        <w:tab/>
      </w:r>
      <w:r w:rsidRPr="003F686C">
        <w:rPr>
          <w:noProof/>
        </w:rPr>
        <w:fldChar w:fldCharType="begin"/>
      </w:r>
      <w:r w:rsidRPr="003F686C">
        <w:rPr>
          <w:noProof/>
        </w:rPr>
        <w:instrText xml:space="preserve"> PAGEREF _Toc517377028 \h </w:instrText>
      </w:r>
      <w:r w:rsidRPr="003F686C">
        <w:rPr>
          <w:noProof/>
        </w:rPr>
      </w:r>
      <w:r w:rsidRPr="003F686C">
        <w:rPr>
          <w:noProof/>
        </w:rPr>
        <w:fldChar w:fldCharType="separate"/>
      </w:r>
      <w:r w:rsidR="00E70B5F" w:rsidRPr="003F686C">
        <w:rPr>
          <w:noProof/>
        </w:rPr>
        <w:t>3</w:t>
      </w:r>
      <w:r w:rsidRPr="003F686C">
        <w:rPr>
          <w:noProof/>
        </w:rPr>
        <w:fldChar w:fldCharType="end"/>
      </w:r>
    </w:p>
    <w:p w14:paraId="30E719E1" w14:textId="29D733BE"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1.2</w:t>
      </w:r>
      <w:r w:rsidRPr="003F686C">
        <w:rPr>
          <w:rFonts w:eastAsiaTheme="minorEastAsia" w:cstheme="minorBidi"/>
          <w:noProof/>
          <w:sz w:val="22"/>
          <w:szCs w:val="22"/>
          <w:lang w:eastAsia="en-GB"/>
        </w:rPr>
        <w:tab/>
      </w:r>
      <w:r w:rsidRPr="003F686C">
        <w:rPr>
          <w:noProof/>
        </w:rPr>
        <w:t>Research Methods</w:t>
      </w:r>
      <w:r w:rsidRPr="003F686C">
        <w:rPr>
          <w:noProof/>
        </w:rPr>
        <w:tab/>
      </w:r>
      <w:r w:rsidRPr="003F686C">
        <w:rPr>
          <w:noProof/>
        </w:rPr>
        <w:fldChar w:fldCharType="begin"/>
      </w:r>
      <w:r w:rsidRPr="003F686C">
        <w:rPr>
          <w:noProof/>
        </w:rPr>
        <w:instrText xml:space="preserve"> PAGEREF _Toc517377029 \h </w:instrText>
      </w:r>
      <w:r w:rsidRPr="003F686C">
        <w:rPr>
          <w:noProof/>
        </w:rPr>
      </w:r>
      <w:r w:rsidRPr="003F686C">
        <w:rPr>
          <w:noProof/>
        </w:rPr>
        <w:fldChar w:fldCharType="separate"/>
      </w:r>
      <w:r w:rsidR="00E70B5F" w:rsidRPr="003F686C">
        <w:rPr>
          <w:noProof/>
        </w:rPr>
        <w:t>4</w:t>
      </w:r>
      <w:r w:rsidRPr="003F686C">
        <w:rPr>
          <w:noProof/>
        </w:rPr>
        <w:fldChar w:fldCharType="end"/>
      </w:r>
    </w:p>
    <w:p w14:paraId="2CD893C6" w14:textId="5F06F27A" w:rsidR="00D31384" w:rsidRPr="003F686C" w:rsidRDefault="00D31384">
      <w:pPr>
        <w:pStyle w:val="TOC1"/>
        <w:tabs>
          <w:tab w:val="left" w:pos="480"/>
          <w:tab w:val="right" w:leader="dot" w:pos="9016"/>
        </w:tabs>
        <w:rPr>
          <w:rFonts w:eastAsiaTheme="minorEastAsia" w:cstheme="minorBidi"/>
          <w:noProof/>
          <w:sz w:val="22"/>
          <w:szCs w:val="22"/>
          <w:lang w:eastAsia="en-GB"/>
        </w:rPr>
      </w:pPr>
      <w:r w:rsidRPr="003F686C">
        <w:rPr>
          <w:noProof/>
        </w:rPr>
        <w:t>2</w:t>
      </w:r>
      <w:r w:rsidRPr="003F686C">
        <w:rPr>
          <w:rFonts w:eastAsiaTheme="minorEastAsia" w:cstheme="minorBidi"/>
          <w:noProof/>
          <w:sz w:val="22"/>
          <w:szCs w:val="22"/>
          <w:lang w:eastAsia="en-GB"/>
        </w:rPr>
        <w:tab/>
      </w:r>
      <w:r w:rsidRPr="003F686C">
        <w:rPr>
          <w:noProof/>
        </w:rPr>
        <w:t>Context for the Families First programme</w:t>
      </w:r>
      <w:r w:rsidRPr="003F686C">
        <w:rPr>
          <w:noProof/>
        </w:rPr>
        <w:tab/>
      </w:r>
      <w:r w:rsidRPr="003F686C">
        <w:rPr>
          <w:noProof/>
        </w:rPr>
        <w:fldChar w:fldCharType="begin"/>
      </w:r>
      <w:r w:rsidRPr="003F686C">
        <w:rPr>
          <w:noProof/>
        </w:rPr>
        <w:instrText xml:space="preserve"> PAGEREF _Toc517377030 \h </w:instrText>
      </w:r>
      <w:r w:rsidRPr="003F686C">
        <w:rPr>
          <w:noProof/>
        </w:rPr>
      </w:r>
      <w:r w:rsidRPr="003F686C">
        <w:rPr>
          <w:noProof/>
        </w:rPr>
        <w:fldChar w:fldCharType="separate"/>
      </w:r>
      <w:r w:rsidR="00E70B5F" w:rsidRPr="003F686C">
        <w:rPr>
          <w:noProof/>
        </w:rPr>
        <w:t>5</w:t>
      </w:r>
      <w:r w:rsidRPr="003F686C">
        <w:rPr>
          <w:noProof/>
        </w:rPr>
        <w:fldChar w:fldCharType="end"/>
      </w:r>
    </w:p>
    <w:p w14:paraId="0BA9CDE7" w14:textId="6426DD8A"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2.1</w:t>
      </w:r>
      <w:r w:rsidRPr="003F686C">
        <w:rPr>
          <w:rFonts w:eastAsiaTheme="minorEastAsia" w:cstheme="minorBidi"/>
          <w:noProof/>
          <w:sz w:val="22"/>
          <w:szCs w:val="22"/>
          <w:lang w:eastAsia="en-GB"/>
        </w:rPr>
        <w:tab/>
      </w:r>
      <w:r w:rsidRPr="003F686C">
        <w:rPr>
          <w:noProof/>
        </w:rPr>
        <w:t>Policy context.</w:t>
      </w:r>
      <w:r w:rsidRPr="003F686C">
        <w:rPr>
          <w:noProof/>
        </w:rPr>
        <w:tab/>
      </w:r>
      <w:r w:rsidRPr="003F686C">
        <w:rPr>
          <w:noProof/>
        </w:rPr>
        <w:fldChar w:fldCharType="begin"/>
      </w:r>
      <w:r w:rsidRPr="003F686C">
        <w:rPr>
          <w:noProof/>
        </w:rPr>
        <w:instrText xml:space="preserve"> PAGEREF _Toc517377031 \h </w:instrText>
      </w:r>
      <w:r w:rsidRPr="003F686C">
        <w:rPr>
          <w:noProof/>
        </w:rPr>
      </w:r>
      <w:r w:rsidRPr="003F686C">
        <w:rPr>
          <w:noProof/>
        </w:rPr>
        <w:fldChar w:fldCharType="separate"/>
      </w:r>
      <w:r w:rsidR="00E70B5F" w:rsidRPr="003F686C">
        <w:rPr>
          <w:noProof/>
        </w:rPr>
        <w:t>5</w:t>
      </w:r>
      <w:r w:rsidRPr="003F686C">
        <w:rPr>
          <w:noProof/>
        </w:rPr>
        <w:fldChar w:fldCharType="end"/>
      </w:r>
    </w:p>
    <w:p w14:paraId="0C4CC886" w14:textId="2C85F389"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2.2</w:t>
      </w:r>
      <w:r w:rsidRPr="003F686C">
        <w:rPr>
          <w:rFonts w:eastAsiaTheme="minorEastAsia" w:cstheme="minorBidi"/>
          <w:noProof/>
          <w:sz w:val="22"/>
          <w:szCs w:val="22"/>
          <w:lang w:eastAsia="en-GB"/>
        </w:rPr>
        <w:tab/>
      </w:r>
      <w:r w:rsidRPr="003F686C">
        <w:rPr>
          <w:noProof/>
        </w:rPr>
        <w:t>The Specifics of the Families First programme</w:t>
      </w:r>
      <w:r w:rsidRPr="003F686C">
        <w:rPr>
          <w:noProof/>
        </w:rPr>
        <w:tab/>
      </w:r>
      <w:r w:rsidRPr="003F686C">
        <w:rPr>
          <w:noProof/>
        </w:rPr>
        <w:fldChar w:fldCharType="begin"/>
      </w:r>
      <w:r w:rsidRPr="003F686C">
        <w:rPr>
          <w:noProof/>
        </w:rPr>
        <w:instrText xml:space="preserve"> PAGEREF _Toc517377032 \h </w:instrText>
      </w:r>
      <w:r w:rsidRPr="003F686C">
        <w:rPr>
          <w:noProof/>
        </w:rPr>
      </w:r>
      <w:r w:rsidRPr="003F686C">
        <w:rPr>
          <w:noProof/>
        </w:rPr>
        <w:fldChar w:fldCharType="separate"/>
      </w:r>
      <w:r w:rsidR="00E70B5F" w:rsidRPr="003F686C">
        <w:rPr>
          <w:noProof/>
        </w:rPr>
        <w:t>8</w:t>
      </w:r>
      <w:r w:rsidRPr="003F686C">
        <w:rPr>
          <w:noProof/>
        </w:rPr>
        <w:fldChar w:fldCharType="end"/>
      </w:r>
    </w:p>
    <w:p w14:paraId="78B57998" w14:textId="11377A9B"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2.3</w:t>
      </w:r>
      <w:r w:rsidRPr="003F686C">
        <w:rPr>
          <w:rFonts w:eastAsiaTheme="minorEastAsia" w:cstheme="minorBidi"/>
          <w:noProof/>
          <w:sz w:val="22"/>
          <w:szCs w:val="22"/>
          <w:lang w:eastAsia="en-GB"/>
        </w:rPr>
        <w:tab/>
      </w:r>
      <w:r w:rsidRPr="003F686C">
        <w:rPr>
          <w:noProof/>
        </w:rPr>
        <w:t>Challenges for Toolkit Development</w:t>
      </w:r>
      <w:r w:rsidRPr="003F686C">
        <w:rPr>
          <w:noProof/>
        </w:rPr>
        <w:tab/>
      </w:r>
      <w:r w:rsidRPr="003F686C">
        <w:rPr>
          <w:noProof/>
        </w:rPr>
        <w:fldChar w:fldCharType="begin"/>
      </w:r>
      <w:r w:rsidRPr="003F686C">
        <w:rPr>
          <w:noProof/>
        </w:rPr>
        <w:instrText xml:space="preserve"> PAGEREF _Toc517377033 \h </w:instrText>
      </w:r>
      <w:r w:rsidRPr="003F686C">
        <w:rPr>
          <w:noProof/>
        </w:rPr>
      </w:r>
      <w:r w:rsidRPr="003F686C">
        <w:rPr>
          <w:noProof/>
        </w:rPr>
        <w:fldChar w:fldCharType="separate"/>
      </w:r>
      <w:r w:rsidR="00E70B5F" w:rsidRPr="003F686C">
        <w:rPr>
          <w:noProof/>
        </w:rPr>
        <w:t>11</w:t>
      </w:r>
      <w:r w:rsidRPr="003F686C">
        <w:rPr>
          <w:noProof/>
        </w:rPr>
        <w:fldChar w:fldCharType="end"/>
      </w:r>
    </w:p>
    <w:p w14:paraId="6506AFE8" w14:textId="4D31C63E" w:rsidR="00D31384" w:rsidRPr="003F686C" w:rsidRDefault="00D31384">
      <w:pPr>
        <w:pStyle w:val="TOC1"/>
        <w:tabs>
          <w:tab w:val="left" w:pos="480"/>
          <w:tab w:val="right" w:leader="dot" w:pos="9016"/>
        </w:tabs>
        <w:rPr>
          <w:rFonts w:eastAsiaTheme="minorEastAsia" w:cstheme="minorBidi"/>
          <w:noProof/>
          <w:sz w:val="22"/>
          <w:szCs w:val="22"/>
          <w:lang w:eastAsia="en-GB"/>
        </w:rPr>
      </w:pPr>
      <w:r w:rsidRPr="003F686C">
        <w:rPr>
          <w:noProof/>
        </w:rPr>
        <w:t>3</w:t>
      </w:r>
      <w:r w:rsidRPr="003F686C">
        <w:rPr>
          <w:rFonts w:eastAsiaTheme="minorEastAsia" w:cstheme="minorBidi"/>
          <w:noProof/>
          <w:sz w:val="22"/>
          <w:szCs w:val="22"/>
          <w:lang w:eastAsia="en-GB"/>
        </w:rPr>
        <w:tab/>
      </w:r>
      <w:r w:rsidRPr="003F686C">
        <w:rPr>
          <w:noProof/>
        </w:rPr>
        <w:t>Identifying the Key Components of the Potential Cost Saving Toolkit</w:t>
      </w:r>
      <w:r w:rsidRPr="003F686C">
        <w:rPr>
          <w:noProof/>
        </w:rPr>
        <w:tab/>
      </w:r>
      <w:r w:rsidRPr="003F686C">
        <w:rPr>
          <w:noProof/>
        </w:rPr>
        <w:fldChar w:fldCharType="begin"/>
      </w:r>
      <w:r w:rsidRPr="003F686C">
        <w:rPr>
          <w:noProof/>
        </w:rPr>
        <w:instrText xml:space="preserve"> PAGEREF _Toc517377034 \h </w:instrText>
      </w:r>
      <w:r w:rsidRPr="003F686C">
        <w:rPr>
          <w:noProof/>
        </w:rPr>
      </w:r>
      <w:r w:rsidRPr="003F686C">
        <w:rPr>
          <w:noProof/>
        </w:rPr>
        <w:fldChar w:fldCharType="separate"/>
      </w:r>
      <w:r w:rsidR="00E70B5F" w:rsidRPr="003F686C">
        <w:rPr>
          <w:noProof/>
        </w:rPr>
        <w:t>16</w:t>
      </w:r>
      <w:r w:rsidRPr="003F686C">
        <w:rPr>
          <w:noProof/>
        </w:rPr>
        <w:fldChar w:fldCharType="end"/>
      </w:r>
    </w:p>
    <w:p w14:paraId="4C974281" w14:textId="4FB2179D"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3.1</w:t>
      </w:r>
      <w:r w:rsidRPr="003F686C">
        <w:rPr>
          <w:rFonts w:eastAsiaTheme="minorEastAsia" w:cstheme="minorBidi"/>
          <w:noProof/>
          <w:sz w:val="22"/>
          <w:szCs w:val="22"/>
          <w:lang w:eastAsia="en-GB"/>
        </w:rPr>
        <w:tab/>
      </w:r>
      <w:r w:rsidRPr="003F686C">
        <w:rPr>
          <w:noProof/>
        </w:rPr>
        <w:t>Consulting Families First Staff</w:t>
      </w:r>
      <w:r w:rsidRPr="003F686C">
        <w:rPr>
          <w:noProof/>
        </w:rPr>
        <w:tab/>
      </w:r>
      <w:r w:rsidRPr="003F686C">
        <w:rPr>
          <w:noProof/>
        </w:rPr>
        <w:fldChar w:fldCharType="begin"/>
      </w:r>
      <w:r w:rsidRPr="003F686C">
        <w:rPr>
          <w:noProof/>
        </w:rPr>
        <w:instrText xml:space="preserve"> PAGEREF _Toc517377035 \h </w:instrText>
      </w:r>
      <w:r w:rsidRPr="003F686C">
        <w:rPr>
          <w:noProof/>
        </w:rPr>
      </w:r>
      <w:r w:rsidRPr="003F686C">
        <w:rPr>
          <w:noProof/>
        </w:rPr>
        <w:fldChar w:fldCharType="separate"/>
      </w:r>
      <w:r w:rsidR="00E70B5F" w:rsidRPr="003F686C">
        <w:rPr>
          <w:noProof/>
        </w:rPr>
        <w:t>16</w:t>
      </w:r>
      <w:r w:rsidRPr="003F686C">
        <w:rPr>
          <w:noProof/>
        </w:rPr>
        <w:fldChar w:fldCharType="end"/>
      </w:r>
    </w:p>
    <w:p w14:paraId="61DF25EE" w14:textId="14F2CC5C"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3.2</w:t>
      </w:r>
      <w:r w:rsidRPr="003F686C">
        <w:rPr>
          <w:rFonts w:eastAsiaTheme="minorEastAsia" w:cstheme="minorBidi"/>
          <w:noProof/>
          <w:sz w:val="22"/>
          <w:szCs w:val="22"/>
          <w:lang w:eastAsia="en-GB"/>
        </w:rPr>
        <w:tab/>
      </w:r>
      <w:r w:rsidRPr="003F686C">
        <w:rPr>
          <w:noProof/>
        </w:rPr>
        <w:t>Workshop Findings</w:t>
      </w:r>
      <w:r w:rsidRPr="003F686C">
        <w:rPr>
          <w:noProof/>
        </w:rPr>
        <w:tab/>
      </w:r>
      <w:r w:rsidRPr="003F686C">
        <w:rPr>
          <w:noProof/>
        </w:rPr>
        <w:fldChar w:fldCharType="begin"/>
      </w:r>
      <w:r w:rsidRPr="003F686C">
        <w:rPr>
          <w:noProof/>
        </w:rPr>
        <w:instrText xml:space="preserve"> PAGEREF _Toc517377036 \h </w:instrText>
      </w:r>
      <w:r w:rsidRPr="003F686C">
        <w:rPr>
          <w:noProof/>
        </w:rPr>
      </w:r>
      <w:r w:rsidRPr="003F686C">
        <w:rPr>
          <w:noProof/>
        </w:rPr>
        <w:fldChar w:fldCharType="separate"/>
      </w:r>
      <w:r w:rsidR="00E70B5F" w:rsidRPr="003F686C">
        <w:rPr>
          <w:noProof/>
        </w:rPr>
        <w:t>16</w:t>
      </w:r>
      <w:r w:rsidRPr="003F686C">
        <w:rPr>
          <w:noProof/>
        </w:rPr>
        <w:fldChar w:fldCharType="end"/>
      </w:r>
    </w:p>
    <w:p w14:paraId="48BEF7D9" w14:textId="4AFB6FA3"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3.3</w:t>
      </w:r>
      <w:r w:rsidRPr="003F686C">
        <w:rPr>
          <w:rFonts w:eastAsiaTheme="minorEastAsia" w:cstheme="minorBidi"/>
          <w:noProof/>
          <w:sz w:val="22"/>
          <w:szCs w:val="22"/>
          <w:lang w:eastAsia="en-GB"/>
        </w:rPr>
        <w:tab/>
      </w:r>
      <w:r w:rsidRPr="003F686C">
        <w:rPr>
          <w:noProof/>
        </w:rPr>
        <w:t>Survey Findings</w:t>
      </w:r>
      <w:r w:rsidRPr="003F686C">
        <w:rPr>
          <w:noProof/>
        </w:rPr>
        <w:tab/>
      </w:r>
      <w:r w:rsidRPr="003F686C">
        <w:rPr>
          <w:noProof/>
        </w:rPr>
        <w:fldChar w:fldCharType="begin"/>
      </w:r>
      <w:r w:rsidRPr="003F686C">
        <w:rPr>
          <w:noProof/>
        </w:rPr>
        <w:instrText xml:space="preserve"> PAGEREF _Toc517377037 \h </w:instrText>
      </w:r>
      <w:r w:rsidRPr="003F686C">
        <w:rPr>
          <w:noProof/>
        </w:rPr>
      </w:r>
      <w:r w:rsidRPr="003F686C">
        <w:rPr>
          <w:noProof/>
        </w:rPr>
        <w:fldChar w:fldCharType="separate"/>
      </w:r>
      <w:r w:rsidR="00E70B5F" w:rsidRPr="003F686C">
        <w:rPr>
          <w:noProof/>
        </w:rPr>
        <w:t>21</w:t>
      </w:r>
      <w:r w:rsidRPr="003F686C">
        <w:rPr>
          <w:noProof/>
        </w:rPr>
        <w:fldChar w:fldCharType="end"/>
      </w:r>
    </w:p>
    <w:p w14:paraId="6137183F" w14:textId="53AE83AB"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3.4</w:t>
      </w:r>
      <w:r w:rsidRPr="003F686C">
        <w:rPr>
          <w:rFonts w:eastAsiaTheme="minorEastAsia" w:cstheme="minorBidi"/>
          <w:noProof/>
          <w:sz w:val="22"/>
          <w:szCs w:val="22"/>
          <w:lang w:eastAsia="en-GB"/>
        </w:rPr>
        <w:tab/>
      </w:r>
      <w:r w:rsidRPr="003F686C">
        <w:rPr>
          <w:noProof/>
        </w:rPr>
        <w:t>Review of Distance Travelled Tools</w:t>
      </w:r>
      <w:r w:rsidRPr="003F686C">
        <w:rPr>
          <w:noProof/>
        </w:rPr>
        <w:tab/>
      </w:r>
      <w:r w:rsidRPr="003F686C">
        <w:rPr>
          <w:noProof/>
        </w:rPr>
        <w:fldChar w:fldCharType="begin"/>
      </w:r>
      <w:r w:rsidRPr="003F686C">
        <w:rPr>
          <w:noProof/>
        </w:rPr>
        <w:instrText xml:space="preserve"> PAGEREF _Toc517377038 \h </w:instrText>
      </w:r>
      <w:r w:rsidRPr="003F686C">
        <w:rPr>
          <w:noProof/>
        </w:rPr>
      </w:r>
      <w:r w:rsidRPr="003F686C">
        <w:rPr>
          <w:noProof/>
        </w:rPr>
        <w:fldChar w:fldCharType="separate"/>
      </w:r>
      <w:r w:rsidR="00E70B5F" w:rsidRPr="003F686C">
        <w:rPr>
          <w:noProof/>
        </w:rPr>
        <w:t>25</w:t>
      </w:r>
      <w:r w:rsidRPr="003F686C">
        <w:rPr>
          <w:noProof/>
        </w:rPr>
        <w:fldChar w:fldCharType="end"/>
      </w:r>
    </w:p>
    <w:p w14:paraId="19AA0F9E" w14:textId="76B7F535"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3.5</w:t>
      </w:r>
      <w:r w:rsidRPr="003F686C">
        <w:rPr>
          <w:rFonts w:eastAsiaTheme="minorEastAsia" w:cstheme="minorBidi"/>
          <w:noProof/>
          <w:sz w:val="22"/>
          <w:szCs w:val="22"/>
          <w:lang w:eastAsia="en-GB"/>
        </w:rPr>
        <w:tab/>
      </w:r>
      <w:r w:rsidRPr="003F686C">
        <w:rPr>
          <w:noProof/>
        </w:rPr>
        <w:t>Options from Existing Cost Savings Assessments</w:t>
      </w:r>
      <w:r w:rsidRPr="003F686C">
        <w:rPr>
          <w:noProof/>
        </w:rPr>
        <w:tab/>
      </w:r>
      <w:r w:rsidRPr="003F686C">
        <w:rPr>
          <w:noProof/>
        </w:rPr>
        <w:fldChar w:fldCharType="begin"/>
      </w:r>
      <w:r w:rsidRPr="003F686C">
        <w:rPr>
          <w:noProof/>
        </w:rPr>
        <w:instrText xml:space="preserve"> PAGEREF _Toc517377039 \h </w:instrText>
      </w:r>
      <w:r w:rsidRPr="003F686C">
        <w:rPr>
          <w:noProof/>
        </w:rPr>
      </w:r>
      <w:r w:rsidRPr="003F686C">
        <w:rPr>
          <w:noProof/>
        </w:rPr>
        <w:fldChar w:fldCharType="separate"/>
      </w:r>
      <w:r w:rsidR="00E70B5F" w:rsidRPr="003F686C">
        <w:rPr>
          <w:noProof/>
        </w:rPr>
        <w:t>28</w:t>
      </w:r>
      <w:r w:rsidRPr="003F686C">
        <w:rPr>
          <w:noProof/>
        </w:rPr>
        <w:fldChar w:fldCharType="end"/>
      </w:r>
    </w:p>
    <w:p w14:paraId="2C25D500" w14:textId="5DCD8FE3"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3.6</w:t>
      </w:r>
      <w:r w:rsidRPr="003F686C">
        <w:rPr>
          <w:rFonts w:eastAsiaTheme="minorEastAsia" w:cstheme="minorBidi"/>
          <w:noProof/>
          <w:sz w:val="22"/>
          <w:szCs w:val="22"/>
          <w:lang w:eastAsia="en-GB"/>
        </w:rPr>
        <w:tab/>
      </w:r>
      <w:r w:rsidRPr="003F686C">
        <w:rPr>
          <w:noProof/>
        </w:rPr>
        <w:t>DfE Cost Savings Toolkit</w:t>
      </w:r>
      <w:r w:rsidRPr="003F686C">
        <w:rPr>
          <w:noProof/>
        </w:rPr>
        <w:tab/>
      </w:r>
      <w:r w:rsidRPr="003F686C">
        <w:rPr>
          <w:noProof/>
        </w:rPr>
        <w:fldChar w:fldCharType="begin"/>
      </w:r>
      <w:r w:rsidRPr="003F686C">
        <w:rPr>
          <w:noProof/>
        </w:rPr>
        <w:instrText xml:space="preserve"> PAGEREF _Toc517377040 \h </w:instrText>
      </w:r>
      <w:r w:rsidRPr="003F686C">
        <w:rPr>
          <w:noProof/>
        </w:rPr>
      </w:r>
      <w:r w:rsidRPr="003F686C">
        <w:rPr>
          <w:noProof/>
        </w:rPr>
        <w:fldChar w:fldCharType="separate"/>
      </w:r>
      <w:r w:rsidR="00E70B5F" w:rsidRPr="003F686C">
        <w:rPr>
          <w:noProof/>
        </w:rPr>
        <w:t>29</w:t>
      </w:r>
      <w:r w:rsidRPr="003F686C">
        <w:rPr>
          <w:noProof/>
        </w:rPr>
        <w:fldChar w:fldCharType="end"/>
      </w:r>
    </w:p>
    <w:p w14:paraId="4269281B" w14:textId="0EDC9788" w:rsidR="00D31384" w:rsidRPr="003F686C" w:rsidRDefault="00D31384">
      <w:pPr>
        <w:pStyle w:val="TOC1"/>
        <w:tabs>
          <w:tab w:val="left" w:pos="480"/>
          <w:tab w:val="right" w:leader="dot" w:pos="9016"/>
        </w:tabs>
        <w:rPr>
          <w:rFonts w:eastAsiaTheme="minorEastAsia" w:cstheme="minorBidi"/>
          <w:noProof/>
          <w:sz w:val="22"/>
          <w:szCs w:val="22"/>
          <w:lang w:eastAsia="en-GB"/>
        </w:rPr>
      </w:pPr>
      <w:r w:rsidRPr="003F686C">
        <w:rPr>
          <w:noProof/>
        </w:rPr>
        <w:t>4</w:t>
      </w:r>
      <w:r w:rsidRPr="003F686C">
        <w:rPr>
          <w:rFonts w:eastAsiaTheme="minorEastAsia" w:cstheme="minorBidi"/>
          <w:noProof/>
          <w:sz w:val="22"/>
          <w:szCs w:val="22"/>
          <w:lang w:eastAsia="en-GB"/>
        </w:rPr>
        <w:tab/>
      </w:r>
      <w:r w:rsidRPr="003F686C">
        <w:rPr>
          <w:noProof/>
        </w:rPr>
        <w:t>Principles and Focus of the Toolkit</w:t>
      </w:r>
      <w:r w:rsidRPr="003F686C">
        <w:rPr>
          <w:noProof/>
        </w:rPr>
        <w:tab/>
      </w:r>
      <w:r w:rsidRPr="003F686C">
        <w:rPr>
          <w:noProof/>
        </w:rPr>
        <w:fldChar w:fldCharType="begin"/>
      </w:r>
      <w:r w:rsidRPr="003F686C">
        <w:rPr>
          <w:noProof/>
        </w:rPr>
        <w:instrText xml:space="preserve"> PAGEREF _Toc517377041 \h </w:instrText>
      </w:r>
      <w:r w:rsidRPr="003F686C">
        <w:rPr>
          <w:noProof/>
        </w:rPr>
      </w:r>
      <w:r w:rsidRPr="003F686C">
        <w:rPr>
          <w:noProof/>
        </w:rPr>
        <w:fldChar w:fldCharType="separate"/>
      </w:r>
      <w:r w:rsidR="00E70B5F" w:rsidRPr="003F686C">
        <w:rPr>
          <w:noProof/>
        </w:rPr>
        <w:t>31</w:t>
      </w:r>
      <w:r w:rsidRPr="003F686C">
        <w:rPr>
          <w:noProof/>
        </w:rPr>
        <w:fldChar w:fldCharType="end"/>
      </w:r>
    </w:p>
    <w:p w14:paraId="57347C1C" w14:textId="0E4BA91D"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4.1</w:t>
      </w:r>
      <w:r w:rsidRPr="003F686C">
        <w:rPr>
          <w:rFonts w:eastAsiaTheme="minorEastAsia" w:cstheme="minorBidi"/>
          <w:noProof/>
          <w:sz w:val="22"/>
          <w:szCs w:val="22"/>
          <w:lang w:eastAsia="en-GB"/>
        </w:rPr>
        <w:tab/>
      </w:r>
      <w:r w:rsidRPr="003F686C">
        <w:rPr>
          <w:noProof/>
        </w:rPr>
        <w:t>Introduction</w:t>
      </w:r>
      <w:r w:rsidRPr="003F686C">
        <w:rPr>
          <w:noProof/>
        </w:rPr>
        <w:tab/>
      </w:r>
      <w:r w:rsidRPr="003F686C">
        <w:rPr>
          <w:noProof/>
        </w:rPr>
        <w:fldChar w:fldCharType="begin"/>
      </w:r>
      <w:r w:rsidRPr="003F686C">
        <w:rPr>
          <w:noProof/>
        </w:rPr>
        <w:instrText xml:space="preserve"> PAGEREF _Toc517377042 \h </w:instrText>
      </w:r>
      <w:r w:rsidRPr="003F686C">
        <w:rPr>
          <w:noProof/>
        </w:rPr>
      </w:r>
      <w:r w:rsidRPr="003F686C">
        <w:rPr>
          <w:noProof/>
        </w:rPr>
        <w:fldChar w:fldCharType="separate"/>
      </w:r>
      <w:r w:rsidR="00E70B5F" w:rsidRPr="003F686C">
        <w:rPr>
          <w:noProof/>
        </w:rPr>
        <w:t>31</w:t>
      </w:r>
      <w:r w:rsidRPr="003F686C">
        <w:rPr>
          <w:noProof/>
        </w:rPr>
        <w:fldChar w:fldCharType="end"/>
      </w:r>
    </w:p>
    <w:p w14:paraId="138A1205" w14:textId="25A62115"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4.2</w:t>
      </w:r>
      <w:r w:rsidRPr="003F686C">
        <w:rPr>
          <w:rFonts w:eastAsiaTheme="minorEastAsia" w:cstheme="minorBidi"/>
          <w:noProof/>
          <w:sz w:val="22"/>
          <w:szCs w:val="22"/>
          <w:lang w:eastAsia="en-GB"/>
        </w:rPr>
        <w:tab/>
      </w:r>
      <w:r w:rsidRPr="003F686C">
        <w:rPr>
          <w:noProof/>
        </w:rPr>
        <w:t>Principles</w:t>
      </w:r>
      <w:r w:rsidRPr="003F686C">
        <w:rPr>
          <w:noProof/>
        </w:rPr>
        <w:tab/>
      </w:r>
      <w:r w:rsidRPr="003F686C">
        <w:rPr>
          <w:noProof/>
        </w:rPr>
        <w:fldChar w:fldCharType="begin"/>
      </w:r>
      <w:r w:rsidRPr="003F686C">
        <w:rPr>
          <w:noProof/>
        </w:rPr>
        <w:instrText xml:space="preserve"> PAGEREF _Toc517377043 \h </w:instrText>
      </w:r>
      <w:r w:rsidRPr="003F686C">
        <w:rPr>
          <w:noProof/>
        </w:rPr>
      </w:r>
      <w:r w:rsidRPr="003F686C">
        <w:rPr>
          <w:noProof/>
        </w:rPr>
        <w:fldChar w:fldCharType="separate"/>
      </w:r>
      <w:r w:rsidR="00E70B5F" w:rsidRPr="003F686C">
        <w:rPr>
          <w:noProof/>
        </w:rPr>
        <w:t>31</w:t>
      </w:r>
      <w:r w:rsidRPr="003F686C">
        <w:rPr>
          <w:noProof/>
        </w:rPr>
        <w:fldChar w:fldCharType="end"/>
      </w:r>
    </w:p>
    <w:p w14:paraId="32E2071C" w14:textId="1F9632D1"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4.3</w:t>
      </w:r>
      <w:r w:rsidRPr="003F686C">
        <w:rPr>
          <w:rFonts w:eastAsiaTheme="minorEastAsia" w:cstheme="minorBidi"/>
          <w:noProof/>
          <w:sz w:val="22"/>
          <w:szCs w:val="22"/>
          <w:lang w:eastAsia="en-GB"/>
        </w:rPr>
        <w:tab/>
      </w:r>
      <w:r w:rsidRPr="003F686C">
        <w:rPr>
          <w:noProof/>
        </w:rPr>
        <w:t>Common Language of Need and Support Areas</w:t>
      </w:r>
      <w:r w:rsidRPr="003F686C">
        <w:rPr>
          <w:noProof/>
        </w:rPr>
        <w:tab/>
      </w:r>
      <w:r w:rsidRPr="003F686C">
        <w:rPr>
          <w:noProof/>
        </w:rPr>
        <w:fldChar w:fldCharType="begin"/>
      </w:r>
      <w:r w:rsidRPr="003F686C">
        <w:rPr>
          <w:noProof/>
        </w:rPr>
        <w:instrText xml:space="preserve"> PAGEREF _Toc517377044 \h </w:instrText>
      </w:r>
      <w:r w:rsidRPr="003F686C">
        <w:rPr>
          <w:noProof/>
        </w:rPr>
      </w:r>
      <w:r w:rsidRPr="003F686C">
        <w:rPr>
          <w:noProof/>
        </w:rPr>
        <w:fldChar w:fldCharType="separate"/>
      </w:r>
      <w:r w:rsidR="00E70B5F" w:rsidRPr="003F686C">
        <w:rPr>
          <w:noProof/>
        </w:rPr>
        <w:t>32</w:t>
      </w:r>
      <w:r w:rsidRPr="003F686C">
        <w:rPr>
          <w:noProof/>
        </w:rPr>
        <w:fldChar w:fldCharType="end"/>
      </w:r>
    </w:p>
    <w:p w14:paraId="243786FA" w14:textId="053E5F96" w:rsidR="00D31384" w:rsidRPr="003F686C" w:rsidRDefault="00D31384">
      <w:pPr>
        <w:pStyle w:val="TOC2"/>
        <w:tabs>
          <w:tab w:val="left" w:pos="880"/>
          <w:tab w:val="right" w:leader="dot" w:pos="9016"/>
        </w:tabs>
        <w:rPr>
          <w:rFonts w:eastAsiaTheme="minorEastAsia" w:cstheme="minorBidi"/>
          <w:noProof/>
          <w:sz w:val="22"/>
          <w:szCs w:val="22"/>
          <w:lang w:eastAsia="en-GB"/>
        </w:rPr>
      </w:pPr>
      <w:r w:rsidRPr="003F686C">
        <w:rPr>
          <w:noProof/>
        </w:rPr>
        <w:t>4.4</w:t>
      </w:r>
      <w:r w:rsidRPr="003F686C">
        <w:rPr>
          <w:rFonts w:eastAsiaTheme="minorEastAsia" w:cstheme="minorBidi"/>
          <w:noProof/>
          <w:sz w:val="22"/>
          <w:szCs w:val="22"/>
          <w:lang w:eastAsia="en-GB"/>
        </w:rPr>
        <w:tab/>
      </w:r>
      <w:r w:rsidRPr="003F686C">
        <w:rPr>
          <w:noProof/>
        </w:rPr>
        <w:t>Cost Savings Toolkit</w:t>
      </w:r>
      <w:r w:rsidRPr="003F686C">
        <w:rPr>
          <w:noProof/>
        </w:rPr>
        <w:tab/>
      </w:r>
      <w:r w:rsidRPr="003F686C">
        <w:rPr>
          <w:noProof/>
        </w:rPr>
        <w:fldChar w:fldCharType="begin"/>
      </w:r>
      <w:r w:rsidRPr="003F686C">
        <w:rPr>
          <w:noProof/>
        </w:rPr>
        <w:instrText xml:space="preserve"> PAGEREF _Toc517377045 \h </w:instrText>
      </w:r>
      <w:r w:rsidRPr="003F686C">
        <w:rPr>
          <w:noProof/>
        </w:rPr>
      </w:r>
      <w:r w:rsidRPr="003F686C">
        <w:rPr>
          <w:noProof/>
        </w:rPr>
        <w:fldChar w:fldCharType="separate"/>
      </w:r>
      <w:r w:rsidR="00E70B5F" w:rsidRPr="003F686C">
        <w:rPr>
          <w:noProof/>
        </w:rPr>
        <w:t>41</w:t>
      </w:r>
      <w:r w:rsidRPr="003F686C">
        <w:rPr>
          <w:noProof/>
        </w:rPr>
        <w:fldChar w:fldCharType="end"/>
      </w:r>
    </w:p>
    <w:p w14:paraId="0141FB71" w14:textId="3CEAD2EF" w:rsidR="00D31384" w:rsidRPr="003F686C" w:rsidRDefault="00D31384">
      <w:pPr>
        <w:pStyle w:val="TOC1"/>
        <w:tabs>
          <w:tab w:val="right" w:leader="dot" w:pos="9016"/>
        </w:tabs>
        <w:rPr>
          <w:rFonts w:eastAsiaTheme="minorEastAsia" w:cstheme="minorBidi"/>
          <w:noProof/>
          <w:sz w:val="22"/>
          <w:szCs w:val="22"/>
          <w:lang w:eastAsia="en-GB"/>
        </w:rPr>
      </w:pPr>
      <w:r w:rsidRPr="003F686C">
        <w:rPr>
          <w:noProof/>
        </w:rPr>
        <w:t>Appendix 1: National Performance Measures from 2017</w:t>
      </w:r>
      <w:r w:rsidRPr="003F686C">
        <w:rPr>
          <w:noProof/>
        </w:rPr>
        <w:tab/>
      </w:r>
      <w:r w:rsidRPr="003F686C">
        <w:rPr>
          <w:noProof/>
        </w:rPr>
        <w:fldChar w:fldCharType="begin"/>
      </w:r>
      <w:r w:rsidRPr="003F686C">
        <w:rPr>
          <w:noProof/>
        </w:rPr>
        <w:instrText xml:space="preserve"> PAGEREF _Toc517377046 \h </w:instrText>
      </w:r>
      <w:r w:rsidRPr="003F686C">
        <w:rPr>
          <w:noProof/>
        </w:rPr>
      </w:r>
      <w:r w:rsidRPr="003F686C">
        <w:rPr>
          <w:noProof/>
        </w:rPr>
        <w:fldChar w:fldCharType="separate"/>
      </w:r>
      <w:r w:rsidR="00E70B5F" w:rsidRPr="003F686C">
        <w:rPr>
          <w:noProof/>
        </w:rPr>
        <w:t>45</w:t>
      </w:r>
      <w:r w:rsidRPr="003F686C">
        <w:rPr>
          <w:noProof/>
        </w:rPr>
        <w:fldChar w:fldCharType="end"/>
      </w:r>
    </w:p>
    <w:p w14:paraId="7F32BB4B" w14:textId="36DCE374" w:rsidR="0039063F" w:rsidRPr="003F686C" w:rsidRDefault="00882D12" w:rsidP="0039063F">
      <w:pPr>
        <w:sectPr w:rsidR="0039063F" w:rsidRPr="003F686C" w:rsidSect="00836599">
          <w:footerReference w:type="default" r:id="rId20"/>
          <w:headerReference w:type="first" r:id="rId21"/>
          <w:pgSz w:w="11906" w:h="16838"/>
          <w:pgMar w:top="1440" w:right="1440" w:bottom="1440" w:left="1440" w:header="708" w:footer="708" w:gutter="0"/>
          <w:pgNumType w:fmt="lowerRoman" w:start="1"/>
          <w:cols w:space="708"/>
          <w:docGrid w:linePitch="360"/>
        </w:sectPr>
      </w:pPr>
      <w:r w:rsidRPr="003F686C">
        <w:fldChar w:fldCharType="end"/>
      </w:r>
    </w:p>
    <w:p w14:paraId="58482F85" w14:textId="77777777" w:rsidR="00713F28" w:rsidRPr="003F686C" w:rsidRDefault="000F455C" w:rsidP="006426D1">
      <w:pPr>
        <w:pStyle w:val="Heading1"/>
      </w:pPr>
      <w:bookmarkStart w:id="8" w:name="_Toc517377027"/>
      <w:r w:rsidRPr="003F686C">
        <w:lastRenderedPageBreak/>
        <w:t>Introduction</w:t>
      </w:r>
      <w:bookmarkEnd w:id="8"/>
    </w:p>
    <w:p w14:paraId="6453E425" w14:textId="4CE0C635" w:rsidR="006E27E3" w:rsidRPr="003F686C" w:rsidRDefault="000F455C" w:rsidP="006E27E3">
      <w:r w:rsidRPr="003F686C">
        <w:t xml:space="preserve">This </w:t>
      </w:r>
      <w:r w:rsidR="008B1030" w:rsidRPr="003F686C">
        <w:t xml:space="preserve">report provides findings from </w:t>
      </w:r>
      <w:r w:rsidR="002925E3" w:rsidRPr="003F686C">
        <w:t xml:space="preserve">a research review undertaken on behalf of the 22 local authorities in Wales </w:t>
      </w:r>
      <w:r w:rsidR="006E27E3" w:rsidRPr="003F686C">
        <w:t xml:space="preserve">to identify the key components and support material to underpin the development of a common cost savings calculator that can </w:t>
      </w:r>
      <w:r w:rsidR="00A30E17" w:rsidRPr="003F686C">
        <w:t xml:space="preserve">be </w:t>
      </w:r>
      <w:r w:rsidR="006E27E3" w:rsidRPr="003F686C">
        <w:t>deployed nationally throughout Wales, but which can be used according to local authority specific contexts and requirements.  This followed the identification of the requirement for this tool contained in Section 9 of the Families First guidance issued by Welsh Government in April 2017</w:t>
      </w:r>
      <w:r w:rsidR="00AC70D6" w:rsidRPr="003F686C">
        <w:rPr>
          <w:rStyle w:val="FootnoteReference"/>
        </w:rPr>
        <w:footnoteReference w:id="1"/>
      </w:r>
      <w:r w:rsidR="006E27E3" w:rsidRPr="003F686C">
        <w:t xml:space="preserve">.  </w:t>
      </w:r>
    </w:p>
    <w:p w14:paraId="01644FB0" w14:textId="77777777" w:rsidR="006E27E3" w:rsidRPr="003F686C" w:rsidRDefault="006E27E3" w:rsidP="006E27E3"/>
    <w:p w14:paraId="0051CA2A" w14:textId="77777777" w:rsidR="00713F28" w:rsidRPr="003F686C" w:rsidRDefault="00820E4D" w:rsidP="006E27E3">
      <w:r w:rsidRPr="003F686C">
        <w:t>This</w:t>
      </w:r>
      <w:r w:rsidR="006E27E3" w:rsidRPr="003F686C">
        <w:t xml:space="preserve"> report summarises the requirements for the work, identifies the data sources we have utilised to undertake the research review, and provides detail of the tool and the common language to be used to describe its measurement of the outcomes of the Families First programme in Wales.</w:t>
      </w:r>
      <w:r w:rsidR="005A6F1D" w:rsidRPr="003F686C">
        <w:t xml:space="preserve"> </w:t>
      </w:r>
    </w:p>
    <w:p w14:paraId="5CC55BB7" w14:textId="77777777" w:rsidR="006426D1" w:rsidRPr="003F686C" w:rsidRDefault="006426D1" w:rsidP="00713F28"/>
    <w:p w14:paraId="1A5C5223" w14:textId="77777777" w:rsidR="006E1597" w:rsidRPr="003F686C" w:rsidRDefault="005A6F1D" w:rsidP="006E1597">
      <w:pPr>
        <w:pStyle w:val="Heading2"/>
        <w:tabs>
          <w:tab w:val="left" w:pos="360"/>
        </w:tabs>
      </w:pPr>
      <w:bookmarkStart w:id="9" w:name="_Toc517377028"/>
      <w:r w:rsidRPr="003F686C">
        <w:t>Review</w:t>
      </w:r>
      <w:r w:rsidR="006E1597" w:rsidRPr="003F686C">
        <w:t xml:space="preserve"> Aims</w:t>
      </w:r>
      <w:bookmarkEnd w:id="9"/>
    </w:p>
    <w:p w14:paraId="62C7BDD6" w14:textId="5F1EA83F" w:rsidR="006E1597" w:rsidRPr="003F686C" w:rsidRDefault="006E1597" w:rsidP="00101D88">
      <w:r w:rsidRPr="003F686C">
        <w:t>The specif</w:t>
      </w:r>
      <w:r w:rsidR="00DD75DA" w:rsidRPr="003F686C">
        <w:t>ic aim</w:t>
      </w:r>
      <w:r w:rsidR="00073CFC" w:rsidRPr="003F686C">
        <w:t xml:space="preserve"> for the </w:t>
      </w:r>
      <w:r w:rsidR="00C302B5" w:rsidRPr="003F686C">
        <w:t xml:space="preserve">review </w:t>
      </w:r>
      <w:r w:rsidR="00101D88" w:rsidRPr="003F686C">
        <w:t>w</w:t>
      </w:r>
      <w:r w:rsidR="00AC70D6" w:rsidRPr="003F686C">
        <w:t>as</w:t>
      </w:r>
      <w:r w:rsidRPr="003F686C">
        <w:t>:</w:t>
      </w:r>
    </w:p>
    <w:p w14:paraId="23CAB2A1" w14:textId="77777777" w:rsidR="006E1597" w:rsidRPr="003F686C" w:rsidRDefault="006E1597" w:rsidP="00101D88">
      <w:pPr>
        <w:pStyle w:val="PlainText"/>
        <w:rPr>
          <w:rFonts w:cs="Arial"/>
          <w:b/>
          <w:sz w:val="20"/>
          <w:szCs w:val="20"/>
        </w:rPr>
      </w:pPr>
    </w:p>
    <w:p w14:paraId="323395F1" w14:textId="77777777" w:rsidR="002607BB" w:rsidRPr="003F686C" w:rsidRDefault="002607BB" w:rsidP="00D62B7E">
      <w:pPr>
        <w:pStyle w:val="ListParagraph"/>
        <w:numPr>
          <w:ilvl w:val="0"/>
          <w:numId w:val="6"/>
        </w:numPr>
        <w:rPr>
          <w:rFonts w:cs="Arial"/>
        </w:rPr>
      </w:pPr>
      <w:r w:rsidRPr="003F686C">
        <w:rPr>
          <w:rFonts w:cs="Arial"/>
        </w:rPr>
        <w:t xml:space="preserve">To develop a common National cost savings calculator </w:t>
      </w:r>
      <w:r w:rsidR="004F44B5" w:rsidRPr="003F686C">
        <w:rPr>
          <w:rFonts w:cs="Arial"/>
        </w:rPr>
        <w:t xml:space="preserve">for use </w:t>
      </w:r>
      <w:r w:rsidRPr="003F686C">
        <w:rPr>
          <w:rFonts w:cs="Arial"/>
        </w:rPr>
        <w:t xml:space="preserve">throughout Wales, </w:t>
      </w:r>
      <w:r w:rsidR="004F44B5" w:rsidRPr="003F686C">
        <w:rPr>
          <w:rFonts w:cs="Arial"/>
        </w:rPr>
        <w:t>that allows for flexibility to reflect</w:t>
      </w:r>
      <w:r w:rsidRPr="003F686C">
        <w:rPr>
          <w:rFonts w:cs="Arial"/>
        </w:rPr>
        <w:t xml:space="preserve"> local authority specific contexts and requirements.</w:t>
      </w:r>
    </w:p>
    <w:p w14:paraId="000C1506" w14:textId="77777777" w:rsidR="002607BB" w:rsidRPr="003F686C" w:rsidRDefault="002607BB" w:rsidP="002607BB">
      <w:pPr>
        <w:pStyle w:val="ListParagraph"/>
        <w:ind w:left="360"/>
        <w:rPr>
          <w:rFonts w:cs="Arial"/>
        </w:rPr>
      </w:pPr>
    </w:p>
    <w:p w14:paraId="6A8F2BD1" w14:textId="77777777" w:rsidR="002607BB" w:rsidRPr="003F686C" w:rsidRDefault="002607BB" w:rsidP="002607BB">
      <w:pPr>
        <w:rPr>
          <w:rFonts w:cs="Arial"/>
          <w:u w:color="000000"/>
          <w:bdr w:val="nil"/>
        </w:rPr>
      </w:pPr>
      <w:r w:rsidRPr="003F686C">
        <w:rPr>
          <w:rFonts w:cs="Arial"/>
          <w:u w:color="000000"/>
          <w:bdr w:val="nil"/>
        </w:rPr>
        <w:t>The review was specifically focussed upon development of a savings tool undertaken in consultation with all Local Authorities in Wales to identify:</w:t>
      </w:r>
    </w:p>
    <w:p w14:paraId="1190EA50" w14:textId="77777777" w:rsidR="002607BB" w:rsidRPr="003F686C" w:rsidRDefault="002607BB" w:rsidP="002607BB">
      <w:pPr>
        <w:rPr>
          <w:rFonts w:cs="Arial"/>
          <w:u w:color="000000"/>
          <w:bdr w:val="nil"/>
        </w:rPr>
      </w:pPr>
    </w:p>
    <w:p w14:paraId="7F79CA10" w14:textId="77777777" w:rsidR="00CD04FA" w:rsidRPr="003F686C" w:rsidRDefault="002607BB" w:rsidP="00D62B7E">
      <w:pPr>
        <w:pStyle w:val="ListParagraph"/>
        <w:numPr>
          <w:ilvl w:val="0"/>
          <w:numId w:val="7"/>
        </w:numPr>
        <w:rPr>
          <w:rFonts w:cs="Arial"/>
        </w:rPr>
      </w:pPr>
      <w:r w:rsidRPr="003F686C">
        <w:rPr>
          <w:rFonts w:cs="Arial"/>
        </w:rPr>
        <w:t xml:space="preserve">A common language of needs and aspirations that services support, and with a common Distance Travelled Tool. </w:t>
      </w:r>
    </w:p>
    <w:p w14:paraId="7E49C131" w14:textId="77777777" w:rsidR="002607BB" w:rsidRPr="003F686C" w:rsidRDefault="002607BB" w:rsidP="002607BB">
      <w:pPr>
        <w:pStyle w:val="ListParagraph"/>
        <w:ind w:left="360"/>
        <w:rPr>
          <w:rFonts w:cs="Arial"/>
        </w:rPr>
      </w:pPr>
    </w:p>
    <w:p w14:paraId="6E857EE4" w14:textId="77777777" w:rsidR="00CD04FA" w:rsidRPr="003F686C" w:rsidRDefault="002607BB" w:rsidP="00D62B7E">
      <w:pPr>
        <w:pStyle w:val="ListParagraph"/>
        <w:numPr>
          <w:ilvl w:val="0"/>
          <w:numId w:val="7"/>
        </w:numPr>
        <w:rPr>
          <w:rFonts w:cs="Arial"/>
        </w:rPr>
      </w:pPr>
      <w:r w:rsidRPr="003F686C">
        <w:rPr>
          <w:rFonts w:cs="Arial"/>
        </w:rPr>
        <w:t xml:space="preserve">A common list of statutory support areas addressed by effective preventative family </w:t>
      </w:r>
      <w:r w:rsidR="00284DB2" w:rsidRPr="003F686C">
        <w:rPr>
          <w:rFonts w:cs="Arial"/>
        </w:rPr>
        <w:t>support and</w:t>
      </w:r>
      <w:r w:rsidRPr="003F686C">
        <w:rPr>
          <w:rFonts w:cs="Arial"/>
        </w:rPr>
        <w:t xml:space="preserve"> including levels of savings to statutory services for each area.</w:t>
      </w:r>
    </w:p>
    <w:p w14:paraId="1261E80B" w14:textId="77777777" w:rsidR="002607BB" w:rsidRPr="003F686C" w:rsidRDefault="002607BB" w:rsidP="002607BB">
      <w:pPr>
        <w:pStyle w:val="ListParagraph"/>
        <w:ind w:left="360"/>
        <w:rPr>
          <w:rFonts w:cs="Arial"/>
        </w:rPr>
      </w:pPr>
    </w:p>
    <w:p w14:paraId="510FA12C" w14:textId="77777777" w:rsidR="002607BB" w:rsidRPr="003F686C" w:rsidRDefault="002607BB" w:rsidP="00D62B7E">
      <w:pPr>
        <w:pStyle w:val="ListParagraph"/>
        <w:numPr>
          <w:ilvl w:val="0"/>
          <w:numId w:val="7"/>
        </w:numPr>
        <w:rPr>
          <w:rFonts w:cs="Arial"/>
        </w:rPr>
      </w:pPr>
      <w:r w:rsidRPr="003F686C">
        <w:rPr>
          <w:rFonts w:cs="Arial"/>
        </w:rPr>
        <w:t>A simple common Cost Savings Toolkit for preventative services to evidence savings which can be achieved through the Families First programme.</w:t>
      </w:r>
    </w:p>
    <w:p w14:paraId="5FA6F125" w14:textId="77777777" w:rsidR="00F44037" w:rsidRPr="003F686C" w:rsidRDefault="00F44037" w:rsidP="00DD75DA">
      <w:pPr>
        <w:jc w:val="left"/>
      </w:pPr>
    </w:p>
    <w:p w14:paraId="227E0251" w14:textId="77777777" w:rsidR="00BE196D" w:rsidRPr="003F686C" w:rsidRDefault="00BE196D">
      <w:pPr>
        <w:jc w:val="left"/>
        <w:rPr>
          <w:rFonts w:ascii="Century Gothic" w:eastAsiaTheme="majorEastAsia" w:hAnsi="Century Gothic" w:cstheme="majorBidi"/>
          <w:color w:val="00B050"/>
          <w:sz w:val="32"/>
          <w:szCs w:val="26"/>
        </w:rPr>
      </w:pPr>
      <w:r w:rsidRPr="003F686C">
        <w:br w:type="page"/>
      </w:r>
    </w:p>
    <w:p w14:paraId="572BAA27" w14:textId="77777777" w:rsidR="00955D6D" w:rsidRPr="003F686C" w:rsidRDefault="000A07EB" w:rsidP="00955D6D">
      <w:pPr>
        <w:pStyle w:val="Heading2"/>
        <w:tabs>
          <w:tab w:val="left" w:pos="360"/>
        </w:tabs>
      </w:pPr>
      <w:bookmarkStart w:id="10" w:name="_Toc517377029"/>
      <w:r w:rsidRPr="003F686C">
        <w:lastRenderedPageBreak/>
        <w:t>Research</w:t>
      </w:r>
      <w:r w:rsidR="00955D6D" w:rsidRPr="003F686C">
        <w:t xml:space="preserve"> Methods</w:t>
      </w:r>
      <w:bookmarkEnd w:id="10"/>
    </w:p>
    <w:p w14:paraId="345CFC72" w14:textId="77777777" w:rsidR="00955D6D" w:rsidRPr="003F686C" w:rsidRDefault="00FF4F2D" w:rsidP="00EB2F96">
      <w:r w:rsidRPr="003F686C">
        <w:t>In s</w:t>
      </w:r>
      <w:r w:rsidR="005A1B78" w:rsidRPr="003F686C">
        <w:t>ummary</w:t>
      </w:r>
      <w:r w:rsidR="00EB2F96" w:rsidRPr="003F686C">
        <w:t>,</w:t>
      </w:r>
      <w:r w:rsidR="00B50A85" w:rsidRPr="003F686C">
        <w:t xml:space="preserve"> the review</w:t>
      </w:r>
      <w:r w:rsidR="005A1B78" w:rsidRPr="003F686C">
        <w:t xml:space="preserve"> work </w:t>
      </w:r>
      <w:r w:rsidRPr="003F686C">
        <w:t>capture</w:t>
      </w:r>
      <w:r w:rsidR="005A1B78" w:rsidRPr="003F686C">
        <w:t>d</w:t>
      </w:r>
      <w:r w:rsidRPr="003F686C">
        <w:t xml:space="preserve"> data from the following sources:</w:t>
      </w:r>
    </w:p>
    <w:p w14:paraId="6E4D6692" w14:textId="77777777" w:rsidR="00FF4F2D" w:rsidRPr="003F686C" w:rsidRDefault="00FF4F2D" w:rsidP="00EB2F96"/>
    <w:p w14:paraId="2A64E1FB" w14:textId="77777777" w:rsidR="00FF4F2D" w:rsidRPr="003F686C" w:rsidRDefault="007F0103" w:rsidP="005E2620">
      <w:pPr>
        <w:pStyle w:val="ListParagraph"/>
        <w:numPr>
          <w:ilvl w:val="0"/>
          <w:numId w:val="4"/>
        </w:numPr>
      </w:pPr>
      <w:r w:rsidRPr="003F686C">
        <w:t>A policy and literature review</w:t>
      </w:r>
      <w:r w:rsidR="00FF4F2D" w:rsidRPr="003F686C">
        <w:t xml:space="preserve"> focussed on </w:t>
      </w:r>
      <w:r w:rsidR="00B50A85" w:rsidRPr="003F686C">
        <w:t>parenting support guidance</w:t>
      </w:r>
      <w:r w:rsidR="00C928C0" w:rsidRPr="003F686C">
        <w:t>, annual reports of service delivery,</w:t>
      </w:r>
      <w:r w:rsidR="00B50A85" w:rsidRPr="003F686C">
        <w:t xml:space="preserve"> and </w:t>
      </w:r>
      <w:r w:rsidR="003F45D4" w:rsidRPr="003F686C">
        <w:t>evidence-based</w:t>
      </w:r>
      <w:r w:rsidR="00B50A85" w:rsidRPr="003F686C">
        <w:t xml:space="preserve"> reviews of </w:t>
      </w:r>
      <w:r w:rsidR="003F45D4" w:rsidRPr="003F686C">
        <w:t>early intervention, prevention, and the Families First programme</w:t>
      </w:r>
      <w:r w:rsidR="00FF4F2D" w:rsidRPr="003F686C">
        <w:t>.</w:t>
      </w:r>
    </w:p>
    <w:p w14:paraId="7B3E263C" w14:textId="77777777" w:rsidR="00FF4F2D" w:rsidRPr="003F686C" w:rsidRDefault="00FF4F2D" w:rsidP="00EB2F96">
      <w:pPr>
        <w:pStyle w:val="ListParagraph"/>
        <w:ind w:left="720"/>
      </w:pPr>
    </w:p>
    <w:p w14:paraId="1A4DB3A6" w14:textId="6B93AD04" w:rsidR="00FF4F2D" w:rsidRPr="003F686C" w:rsidRDefault="00A30E17" w:rsidP="000A422B">
      <w:pPr>
        <w:pStyle w:val="ListParagraph"/>
        <w:numPr>
          <w:ilvl w:val="0"/>
          <w:numId w:val="4"/>
        </w:numPr>
      </w:pPr>
      <w:r w:rsidRPr="003F686C">
        <w:t>T</w:t>
      </w:r>
      <w:r w:rsidR="003F45D4" w:rsidRPr="003F686C">
        <w:t xml:space="preserve">wo staff workshops with TAF and Families First staff </w:t>
      </w:r>
      <w:r w:rsidR="000A422B" w:rsidRPr="003F686C">
        <w:t>that explored the variation in language and metrics across the 22 local authorities and how these could be effectively synthesised into a common overarching framework that does not lose the local adaptability.</w:t>
      </w:r>
    </w:p>
    <w:p w14:paraId="31F1B7DB" w14:textId="77777777" w:rsidR="000A422B" w:rsidRPr="003F686C" w:rsidRDefault="000A422B" w:rsidP="000A422B">
      <w:pPr>
        <w:pStyle w:val="ListParagraph"/>
      </w:pPr>
    </w:p>
    <w:p w14:paraId="21270A27" w14:textId="77777777" w:rsidR="000A422B" w:rsidRPr="003F686C" w:rsidRDefault="000A422B" w:rsidP="000A422B">
      <w:pPr>
        <w:pStyle w:val="ListParagraph"/>
        <w:numPr>
          <w:ilvl w:val="0"/>
          <w:numId w:val="4"/>
        </w:numPr>
      </w:pPr>
      <w:r w:rsidRPr="003F686C">
        <w:t>A workshop at the Joint Flying Start and Families First National Conference that identified the focus of the review, views on outcomes arising from early intervention/prevention, and potential outcome measures to be included in the final toolkit.</w:t>
      </w:r>
    </w:p>
    <w:p w14:paraId="71BD397B" w14:textId="77777777" w:rsidR="000A422B" w:rsidRPr="003F686C" w:rsidRDefault="000A422B" w:rsidP="000A422B">
      <w:pPr>
        <w:pStyle w:val="ListParagraph"/>
      </w:pPr>
    </w:p>
    <w:p w14:paraId="35E5A101" w14:textId="77777777" w:rsidR="009E2BBA" w:rsidRPr="003F686C" w:rsidRDefault="000A422B" w:rsidP="00D67041">
      <w:pPr>
        <w:pStyle w:val="ListParagraph"/>
        <w:numPr>
          <w:ilvl w:val="0"/>
          <w:numId w:val="4"/>
        </w:numPr>
      </w:pPr>
      <w:r w:rsidRPr="003F686C">
        <w:t xml:space="preserve">Online survey of all local authority Families First teams in Wales to identify </w:t>
      </w:r>
      <w:r w:rsidR="00D67041" w:rsidRPr="003F686C">
        <w:t xml:space="preserve">more detailed information about the key areas where Families First/TAF activities </w:t>
      </w:r>
      <w:r w:rsidR="00BE196D" w:rsidRPr="003F686C">
        <w:t xml:space="preserve">in each local authority area </w:t>
      </w:r>
      <w:r w:rsidR="00D67041" w:rsidRPr="003F686C">
        <w:t xml:space="preserve">are seen to have </w:t>
      </w:r>
      <w:r w:rsidR="00D3458F" w:rsidRPr="003F686C">
        <w:t>impacts</w:t>
      </w:r>
      <w:r w:rsidR="00D67041" w:rsidRPr="003F686C">
        <w:t xml:space="preserve"> for the individuals, and families, </w:t>
      </w:r>
      <w:r w:rsidR="00BE196D" w:rsidRPr="003F686C">
        <w:t>they</w:t>
      </w:r>
      <w:r w:rsidR="00D67041" w:rsidRPr="003F686C">
        <w:t xml:space="preserve"> work with.</w:t>
      </w:r>
      <w:r w:rsidR="00AC70D6" w:rsidRPr="003F686C">
        <w:t xml:space="preserve"> 19 of 22 local authorities provided a combined response for their area.</w:t>
      </w:r>
    </w:p>
    <w:p w14:paraId="455E6C7E" w14:textId="77777777" w:rsidR="009E2BBA" w:rsidRPr="003F686C" w:rsidRDefault="009E2BBA" w:rsidP="009E2BBA">
      <w:pPr>
        <w:pStyle w:val="ListParagraph"/>
      </w:pPr>
    </w:p>
    <w:p w14:paraId="0353102F" w14:textId="5D6F26F4" w:rsidR="000A422B" w:rsidRPr="003F686C" w:rsidRDefault="009E2BBA" w:rsidP="00D67041">
      <w:pPr>
        <w:pStyle w:val="ListParagraph"/>
        <w:numPr>
          <w:ilvl w:val="0"/>
          <w:numId w:val="4"/>
        </w:numPr>
      </w:pPr>
      <w:r w:rsidRPr="003F686C">
        <w:t xml:space="preserve">Questions and clarifications on the use of the Toolkit at four training workshops held between June and July 2018 with further refinements made to the Toolkit in response to these issues. </w:t>
      </w:r>
      <w:r w:rsidR="000A422B" w:rsidRPr="003F686C">
        <w:t xml:space="preserve"> </w:t>
      </w:r>
    </w:p>
    <w:p w14:paraId="24A08F27" w14:textId="77777777" w:rsidR="00FF4F2D" w:rsidRPr="003F686C" w:rsidRDefault="00FF4F2D" w:rsidP="00EB2F96">
      <w:pPr>
        <w:pStyle w:val="ListParagraph"/>
        <w:ind w:left="720"/>
      </w:pPr>
    </w:p>
    <w:p w14:paraId="3EA087DD" w14:textId="77777777" w:rsidR="0023799F" w:rsidRPr="003F686C" w:rsidRDefault="0023799F" w:rsidP="00EB2F96">
      <w:r w:rsidRPr="003F686C">
        <w:t>The remainder of the report outlines the</w:t>
      </w:r>
      <w:r w:rsidR="005611C2" w:rsidRPr="003F686C">
        <w:t xml:space="preserve"> key findings of our review </w:t>
      </w:r>
      <w:r w:rsidR="00410A49" w:rsidRPr="003F686C">
        <w:t>work;</w:t>
      </w:r>
      <w:r w:rsidRPr="003F686C">
        <w:t xml:space="preserve"> </w:t>
      </w:r>
      <w:r w:rsidRPr="003F686C">
        <w:rPr>
          <w:b/>
        </w:rPr>
        <w:t>Chapter 2</w:t>
      </w:r>
      <w:r w:rsidRPr="003F686C">
        <w:t xml:space="preserve"> provides an overview of the </w:t>
      </w:r>
      <w:r w:rsidR="005611C2" w:rsidRPr="003F686C">
        <w:t xml:space="preserve">key </w:t>
      </w:r>
      <w:r w:rsidR="00FB1D58" w:rsidRPr="003F686C">
        <w:t xml:space="preserve">contexts from policy </w:t>
      </w:r>
      <w:r w:rsidR="000D670D" w:rsidRPr="003F686C">
        <w:t>and other research underpinning our toolkit development</w:t>
      </w:r>
      <w:r w:rsidRPr="003F686C">
        <w:t xml:space="preserve">, </w:t>
      </w:r>
      <w:r w:rsidRPr="003F686C">
        <w:rPr>
          <w:b/>
        </w:rPr>
        <w:t>Chapter 3</w:t>
      </w:r>
      <w:r w:rsidR="007F0103" w:rsidRPr="003F686C">
        <w:rPr>
          <w:b/>
        </w:rPr>
        <w:t>,</w:t>
      </w:r>
      <w:r w:rsidRPr="003F686C">
        <w:t xml:space="preserve"> </w:t>
      </w:r>
      <w:r w:rsidR="00FB1D58" w:rsidRPr="003F686C">
        <w:t xml:space="preserve">findings from the </w:t>
      </w:r>
      <w:r w:rsidR="000D670D" w:rsidRPr="003F686C">
        <w:t>workshops and surveys with Families First and TAF staff</w:t>
      </w:r>
      <w:r w:rsidRPr="003F686C">
        <w:t>,</w:t>
      </w:r>
      <w:r w:rsidR="000D670D" w:rsidRPr="003F686C">
        <w:t xml:space="preserve"> and</w:t>
      </w:r>
      <w:r w:rsidRPr="003F686C">
        <w:t xml:space="preserve"> </w:t>
      </w:r>
      <w:r w:rsidRPr="003F686C">
        <w:rPr>
          <w:b/>
        </w:rPr>
        <w:t>Chapter 4</w:t>
      </w:r>
      <w:r w:rsidR="007F0103" w:rsidRPr="003F686C">
        <w:rPr>
          <w:b/>
        </w:rPr>
        <w:t>,</w:t>
      </w:r>
      <w:r w:rsidRPr="003F686C">
        <w:t xml:space="preserve"> </w:t>
      </w:r>
      <w:r w:rsidR="00E37437" w:rsidRPr="003F686C">
        <w:t xml:space="preserve">concludes the report identifying </w:t>
      </w:r>
      <w:r w:rsidR="000D670D" w:rsidRPr="003F686C">
        <w:t xml:space="preserve">the detail of the toolkit and </w:t>
      </w:r>
      <w:r w:rsidR="00E37437" w:rsidRPr="003F686C">
        <w:t xml:space="preserve">our key conclusions against the original </w:t>
      </w:r>
      <w:r w:rsidR="005611C2" w:rsidRPr="003F686C">
        <w:t>review</w:t>
      </w:r>
      <w:r w:rsidR="00FB1D58" w:rsidRPr="003F686C">
        <w:t xml:space="preserve"> aims</w:t>
      </w:r>
      <w:r w:rsidR="00E37437" w:rsidRPr="003F686C">
        <w:t>.</w:t>
      </w:r>
    </w:p>
    <w:p w14:paraId="2F88F8B6" w14:textId="77777777" w:rsidR="00C829C9" w:rsidRPr="003F686C" w:rsidRDefault="0029616B" w:rsidP="00C617A1">
      <w:pPr>
        <w:pStyle w:val="Heading1"/>
      </w:pPr>
      <w:bookmarkStart w:id="11" w:name="_Toc517377030"/>
      <w:r w:rsidRPr="003F686C">
        <w:lastRenderedPageBreak/>
        <w:t>Context for</w:t>
      </w:r>
      <w:r w:rsidR="002270D6" w:rsidRPr="003F686C">
        <w:t xml:space="preserve"> </w:t>
      </w:r>
      <w:r w:rsidR="00A56BC0" w:rsidRPr="003F686C">
        <w:t>the Families First programme</w:t>
      </w:r>
      <w:bookmarkEnd w:id="11"/>
    </w:p>
    <w:p w14:paraId="34BA2646" w14:textId="77777777" w:rsidR="00A630EF" w:rsidRPr="003F686C" w:rsidRDefault="009D0786" w:rsidP="00A92E58">
      <w:pPr>
        <w:pStyle w:val="Heading2"/>
      </w:pPr>
      <w:bookmarkStart w:id="12" w:name="_Toc517377031"/>
      <w:r w:rsidRPr="003F686C">
        <w:t>Policy context</w:t>
      </w:r>
      <w:r w:rsidR="00A630EF" w:rsidRPr="003F686C">
        <w:t>.</w:t>
      </w:r>
      <w:bookmarkEnd w:id="12"/>
    </w:p>
    <w:p w14:paraId="645B2232" w14:textId="705E1145" w:rsidR="00D932BD" w:rsidRPr="003F686C" w:rsidRDefault="00D932BD" w:rsidP="00D932BD">
      <w:pPr>
        <w:pStyle w:val="Heading3"/>
      </w:pPr>
      <w:r w:rsidRPr="003F686C">
        <w:t xml:space="preserve">The </w:t>
      </w:r>
      <w:r w:rsidR="00AC70D6" w:rsidRPr="003F686C">
        <w:t>Origin and Evolution</w:t>
      </w:r>
      <w:r w:rsidRPr="003F686C">
        <w:t xml:space="preserve"> of the Families First Programme</w:t>
      </w:r>
    </w:p>
    <w:p w14:paraId="173BBF0B" w14:textId="77777777" w:rsidR="00082C0D" w:rsidRPr="003F686C" w:rsidRDefault="00B54B5D" w:rsidP="00DB0023">
      <w:pPr>
        <w:rPr>
          <w:szCs w:val="24"/>
        </w:rPr>
      </w:pPr>
      <w:r w:rsidRPr="003F686C">
        <w:rPr>
          <w:szCs w:val="24"/>
        </w:rPr>
        <w:t xml:space="preserve">The Families First programme succeeded the </w:t>
      </w:r>
      <w:proofErr w:type="spellStart"/>
      <w:r w:rsidRPr="003F686C">
        <w:rPr>
          <w:szCs w:val="24"/>
        </w:rPr>
        <w:t>Cymorth</w:t>
      </w:r>
      <w:proofErr w:type="spellEnd"/>
      <w:r w:rsidRPr="003F686C">
        <w:rPr>
          <w:szCs w:val="24"/>
        </w:rPr>
        <w:t xml:space="preserve"> programme (which </w:t>
      </w:r>
      <w:r w:rsidR="00082C0D" w:rsidRPr="003F686C">
        <w:rPr>
          <w:szCs w:val="24"/>
        </w:rPr>
        <w:t>had ru</w:t>
      </w:r>
      <w:r w:rsidRPr="003F686C">
        <w:rPr>
          <w:szCs w:val="24"/>
        </w:rPr>
        <w:t xml:space="preserve">n since 2003 with the </w:t>
      </w:r>
      <w:r w:rsidR="00082C0D" w:rsidRPr="003F686C">
        <w:rPr>
          <w:szCs w:val="24"/>
        </w:rPr>
        <w:t xml:space="preserve">original </w:t>
      </w:r>
      <w:r w:rsidRPr="003F686C">
        <w:rPr>
          <w:szCs w:val="24"/>
        </w:rPr>
        <w:t>goal of establishing a coherent national fund for families), as a response to Welsh Government’s statutory Child Poverty Strategy (2011).</w:t>
      </w:r>
      <w:r w:rsidRPr="003F686C">
        <w:rPr>
          <w:rStyle w:val="FootnoteReference"/>
          <w:szCs w:val="24"/>
        </w:rPr>
        <w:footnoteReference w:id="2"/>
      </w:r>
      <w:r w:rsidRPr="003F686C">
        <w:rPr>
          <w:szCs w:val="24"/>
        </w:rPr>
        <w:t xml:space="preserve"> </w:t>
      </w:r>
    </w:p>
    <w:p w14:paraId="6A1CCB88" w14:textId="77777777" w:rsidR="00082C0D" w:rsidRPr="003F686C" w:rsidRDefault="00082C0D" w:rsidP="00DB0023">
      <w:pPr>
        <w:rPr>
          <w:szCs w:val="24"/>
        </w:rPr>
      </w:pPr>
    </w:p>
    <w:p w14:paraId="6DB905A2" w14:textId="59BCD134" w:rsidR="00DB0023" w:rsidRPr="003F686C" w:rsidRDefault="00DB0023" w:rsidP="00DB0023">
      <w:pPr>
        <w:rPr>
          <w:szCs w:val="24"/>
        </w:rPr>
      </w:pPr>
      <w:r w:rsidRPr="003F686C">
        <w:rPr>
          <w:szCs w:val="24"/>
        </w:rPr>
        <w:t>Pilot work for the original Families First programme began in July 2010, with full roll out across the 22 local authorities in Wales taking place from April 2012. Original</w:t>
      </w:r>
      <w:r w:rsidR="00AC70D6" w:rsidRPr="003F686C">
        <w:rPr>
          <w:szCs w:val="24"/>
        </w:rPr>
        <w:t xml:space="preserve"> programme</w:t>
      </w:r>
      <w:r w:rsidRPr="003F686C">
        <w:rPr>
          <w:szCs w:val="24"/>
        </w:rPr>
        <w:t xml:space="preserve"> delivery was focussed upon a time span of 5 years to</w:t>
      </w:r>
      <w:r w:rsidR="00082C0D" w:rsidRPr="003F686C">
        <w:rPr>
          <w:szCs w:val="24"/>
        </w:rPr>
        <w:t xml:space="preserve"> 2017, but successful </w:t>
      </w:r>
      <w:r w:rsidRPr="003F686C">
        <w:rPr>
          <w:szCs w:val="24"/>
        </w:rPr>
        <w:t>delivery and the findings across three years of evaluation studies</w:t>
      </w:r>
      <w:r w:rsidRPr="003F686C">
        <w:rPr>
          <w:rStyle w:val="FootnoteReference"/>
          <w:szCs w:val="24"/>
        </w:rPr>
        <w:footnoteReference w:id="3"/>
      </w:r>
      <w:r w:rsidRPr="003F686C">
        <w:rPr>
          <w:szCs w:val="24"/>
        </w:rPr>
        <w:t xml:space="preserve"> resulted in the Welsh Government committing to the continuation of the programme</w:t>
      </w:r>
      <w:r w:rsidR="00AC70D6" w:rsidRPr="003F686C">
        <w:rPr>
          <w:szCs w:val="24"/>
        </w:rPr>
        <w:t xml:space="preserve"> </w:t>
      </w:r>
      <w:r w:rsidRPr="003F686C">
        <w:rPr>
          <w:szCs w:val="24"/>
        </w:rPr>
        <w:t>in Dec 2016</w:t>
      </w:r>
      <w:r w:rsidRPr="003F686C">
        <w:rPr>
          <w:rStyle w:val="FootnoteReference"/>
          <w:szCs w:val="24"/>
        </w:rPr>
        <w:footnoteReference w:id="4"/>
      </w:r>
      <w:r w:rsidR="00AC70D6" w:rsidRPr="003F686C">
        <w:rPr>
          <w:szCs w:val="24"/>
        </w:rPr>
        <w:t xml:space="preserve"> with an additiona</w:t>
      </w:r>
      <w:r w:rsidR="002C39B1" w:rsidRPr="003F686C">
        <w:rPr>
          <w:szCs w:val="24"/>
        </w:rPr>
        <w:t>l</w:t>
      </w:r>
      <w:r w:rsidR="00AC70D6" w:rsidRPr="003F686C">
        <w:rPr>
          <w:szCs w:val="24"/>
        </w:rPr>
        <w:t xml:space="preserve"> £76 million of funding although </w:t>
      </w:r>
      <w:r w:rsidR="002C39B1" w:rsidRPr="003F686C">
        <w:rPr>
          <w:szCs w:val="24"/>
        </w:rPr>
        <w:t>no specific dates for the length of the continuation are yet specified</w:t>
      </w:r>
      <w:r w:rsidRPr="003F686C">
        <w:rPr>
          <w:szCs w:val="24"/>
        </w:rPr>
        <w:t xml:space="preserve">. </w:t>
      </w:r>
    </w:p>
    <w:p w14:paraId="6E1A00E6" w14:textId="77777777" w:rsidR="00024174" w:rsidRPr="003F686C" w:rsidRDefault="00024174" w:rsidP="00DB0023">
      <w:pPr>
        <w:rPr>
          <w:szCs w:val="24"/>
        </w:rPr>
      </w:pPr>
    </w:p>
    <w:p w14:paraId="76A16ADE" w14:textId="1A59B921" w:rsidR="00024174" w:rsidRPr="003F686C" w:rsidRDefault="00024174" w:rsidP="00DB0023">
      <w:pPr>
        <w:rPr>
          <w:szCs w:val="24"/>
        </w:rPr>
      </w:pPr>
      <w:r w:rsidRPr="003F686C">
        <w:rPr>
          <w:szCs w:val="24"/>
        </w:rPr>
        <w:t xml:space="preserve">The </w:t>
      </w:r>
      <w:r w:rsidR="002C39B1" w:rsidRPr="003F686C">
        <w:rPr>
          <w:szCs w:val="24"/>
        </w:rPr>
        <w:t xml:space="preserve">key findings from the </w:t>
      </w:r>
      <w:r w:rsidRPr="003F686C">
        <w:rPr>
          <w:szCs w:val="24"/>
        </w:rPr>
        <w:t xml:space="preserve">Year 3 </w:t>
      </w:r>
      <w:r w:rsidR="002C39B1" w:rsidRPr="003F686C">
        <w:rPr>
          <w:szCs w:val="24"/>
        </w:rPr>
        <w:t xml:space="preserve">evaluation </w:t>
      </w:r>
      <w:r w:rsidRPr="003F686C">
        <w:rPr>
          <w:szCs w:val="24"/>
        </w:rPr>
        <w:t>report (Sept 2015)</w:t>
      </w:r>
      <w:r w:rsidR="002C39B1" w:rsidRPr="003F686C">
        <w:rPr>
          <w:rStyle w:val="FootnoteReference"/>
          <w:szCs w:val="24"/>
        </w:rPr>
        <w:footnoteReference w:id="5"/>
      </w:r>
      <w:r w:rsidRPr="003F686C">
        <w:rPr>
          <w:szCs w:val="24"/>
        </w:rPr>
        <w:t xml:space="preserve"> identified how:</w:t>
      </w:r>
    </w:p>
    <w:p w14:paraId="298DB578" w14:textId="77777777" w:rsidR="00024174" w:rsidRPr="003F686C" w:rsidRDefault="00024174" w:rsidP="00DB0023">
      <w:pPr>
        <w:rPr>
          <w:szCs w:val="24"/>
        </w:rPr>
      </w:pPr>
    </w:p>
    <w:p w14:paraId="3C7788F2" w14:textId="77777777" w:rsidR="00024174" w:rsidRPr="003F686C" w:rsidRDefault="00082C0D" w:rsidP="00D62B7E">
      <w:pPr>
        <w:pStyle w:val="ListParagraph"/>
        <w:numPr>
          <w:ilvl w:val="0"/>
          <w:numId w:val="13"/>
        </w:numPr>
        <w:rPr>
          <w:szCs w:val="24"/>
        </w:rPr>
      </w:pPr>
      <w:r w:rsidRPr="003F686C">
        <w:rPr>
          <w:szCs w:val="24"/>
        </w:rPr>
        <w:t>Supported families and delivery practitioners endorsed that the principles underpinning the design and delivery of the programme were sound and the key to this success were aspects including</w:t>
      </w:r>
      <w:r w:rsidR="00024174" w:rsidRPr="003F686C">
        <w:rPr>
          <w:szCs w:val="24"/>
        </w:rPr>
        <w:t xml:space="preserve">: multi-agency working to provide whole-family support; and flexible, non-judgemental key worker support for families. </w:t>
      </w:r>
      <w:r w:rsidRPr="003F686C">
        <w:rPr>
          <w:szCs w:val="24"/>
        </w:rPr>
        <w:t xml:space="preserve">If one or more of these principles is missing then there is a greater likelihood of families receiving a poor support </w:t>
      </w:r>
      <w:proofErr w:type="gramStart"/>
      <w:r w:rsidRPr="003F686C">
        <w:rPr>
          <w:szCs w:val="24"/>
        </w:rPr>
        <w:t>experience.</w:t>
      </w:r>
      <w:proofErr w:type="gramEnd"/>
    </w:p>
    <w:p w14:paraId="50CD8946" w14:textId="77777777" w:rsidR="00D932BD" w:rsidRPr="003F686C" w:rsidRDefault="00D932BD" w:rsidP="00D932BD">
      <w:pPr>
        <w:pStyle w:val="ListParagraph"/>
        <w:ind w:left="360"/>
        <w:rPr>
          <w:szCs w:val="24"/>
        </w:rPr>
      </w:pPr>
    </w:p>
    <w:p w14:paraId="781828B4" w14:textId="77777777" w:rsidR="00082C0D" w:rsidRPr="003F686C" w:rsidRDefault="00082C0D" w:rsidP="00D62B7E">
      <w:pPr>
        <w:pStyle w:val="ListParagraph"/>
        <w:numPr>
          <w:ilvl w:val="0"/>
          <w:numId w:val="13"/>
        </w:numPr>
        <w:rPr>
          <w:szCs w:val="24"/>
        </w:rPr>
      </w:pPr>
      <w:r w:rsidRPr="003F686C">
        <w:rPr>
          <w:szCs w:val="24"/>
        </w:rPr>
        <w:t>The n</w:t>
      </w:r>
      <w:r w:rsidR="00D932BD" w:rsidRPr="003F686C">
        <w:rPr>
          <w:szCs w:val="24"/>
        </w:rPr>
        <w:t>umbers of families supported had</w:t>
      </w:r>
      <w:r w:rsidRPr="003F686C">
        <w:rPr>
          <w:szCs w:val="24"/>
        </w:rPr>
        <w:t xml:space="preserve"> increased substantially with a noted increase in the flow of families onto the programme suggesting improved referral process and practice</w:t>
      </w:r>
      <w:r w:rsidR="00EB53B0" w:rsidRPr="003F686C">
        <w:rPr>
          <w:szCs w:val="24"/>
        </w:rPr>
        <w:t>.</w:t>
      </w:r>
    </w:p>
    <w:p w14:paraId="51DE7F45" w14:textId="77777777" w:rsidR="00D932BD" w:rsidRPr="003F686C" w:rsidRDefault="00D932BD" w:rsidP="00D932BD">
      <w:pPr>
        <w:pStyle w:val="ListParagraph"/>
        <w:ind w:left="360"/>
        <w:rPr>
          <w:szCs w:val="24"/>
        </w:rPr>
      </w:pPr>
    </w:p>
    <w:p w14:paraId="5FC559E6" w14:textId="77777777" w:rsidR="00EB53B0" w:rsidRPr="003F686C" w:rsidRDefault="00D932BD" w:rsidP="00D62B7E">
      <w:pPr>
        <w:pStyle w:val="ListParagraph"/>
        <w:numPr>
          <w:ilvl w:val="0"/>
          <w:numId w:val="13"/>
        </w:numPr>
        <w:rPr>
          <w:szCs w:val="24"/>
        </w:rPr>
      </w:pPr>
      <w:r w:rsidRPr="003F686C">
        <w:rPr>
          <w:szCs w:val="24"/>
        </w:rPr>
        <w:t>In part this wa</w:t>
      </w:r>
      <w:r w:rsidR="00EB53B0" w:rsidRPr="003F686C">
        <w:rPr>
          <w:szCs w:val="24"/>
        </w:rPr>
        <w:t>s due to the systems redesign, additional multi-agency working, widened service provision, and enhanced learning culture the programme has encouraged at a local level</w:t>
      </w:r>
      <w:r w:rsidR="00AF7CD3" w:rsidRPr="003F686C">
        <w:rPr>
          <w:szCs w:val="24"/>
        </w:rPr>
        <w:t>, although some implementation in 2015 was still at an early stage.</w:t>
      </w:r>
    </w:p>
    <w:p w14:paraId="3116B29C" w14:textId="77777777" w:rsidR="00D932BD" w:rsidRPr="003F686C" w:rsidRDefault="00D932BD" w:rsidP="00D932BD">
      <w:pPr>
        <w:pStyle w:val="ListParagraph"/>
        <w:ind w:left="360"/>
        <w:rPr>
          <w:szCs w:val="24"/>
        </w:rPr>
      </w:pPr>
    </w:p>
    <w:p w14:paraId="4ECECD48" w14:textId="77777777" w:rsidR="00EB53B0" w:rsidRPr="003F686C" w:rsidRDefault="00EB53B0" w:rsidP="00D62B7E">
      <w:pPr>
        <w:pStyle w:val="ListParagraph"/>
        <w:numPr>
          <w:ilvl w:val="0"/>
          <w:numId w:val="13"/>
        </w:numPr>
        <w:rPr>
          <w:szCs w:val="24"/>
        </w:rPr>
      </w:pPr>
      <w:r w:rsidRPr="003F686C">
        <w:rPr>
          <w:szCs w:val="24"/>
        </w:rPr>
        <w:t>A key finding for this review work is that the evaluation identified that there is potential for large costs savings from Families First support that helps those to avoid negative long term outcomes, but that existing data sources</w:t>
      </w:r>
      <w:r w:rsidR="00696199" w:rsidRPr="003F686C">
        <w:rPr>
          <w:szCs w:val="24"/>
        </w:rPr>
        <w:t xml:space="preserve"> and relative short term monitoring of </w:t>
      </w:r>
      <w:r w:rsidR="00696199" w:rsidRPr="003F686C">
        <w:rPr>
          <w:szCs w:val="24"/>
        </w:rPr>
        <w:lastRenderedPageBreak/>
        <w:t>family outcomes,</w:t>
      </w:r>
      <w:r w:rsidRPr="003F686C">
        <w:rPr>
          <w:szCs w:val="24"/>
        </w:rPr>
        <w:t xml:space="preserve"> do not allow robust assessment of whether, and how far in practice, any savings are achieved in practice.</w:t>
      </w:r>
    </w:p>
    <w:p w14:paraId="6EA62F5A" w14:textId="77777777" w:rsidR="00D932BD" w:rsidRPr="003F686C" w:rsidRDefault="00D932BD" w:rsidP="00D932BD">
      <w:pPr>
        <w:pStyle w:val="ListParagraph"/>
        <w:ind w:left="360"/>
        <w:rPr>
          <w:szCs w:val="24"/>
        </w:rPr>
      </w:pPr>
    </w:p>
    <w:p w14:paraId="7873749F" w14:textId="77777777" w:rsidR="00AF7CD3" w:rsidRPr="003F686C" w:rsidRDefault="00D932BD" w:rsidP="00D62B7E">
      <w:pPr>
        <w:pStyle w:val="ListParagraph"/>
        <w:numPr>
          <w:ilvl w:val="0"/>
          <w:numId w:val="13"/>
        </w:numPr>
        <w:rPr>
          <w:szCs w:val="24"/>
        </w:rPr>
      </w:pPr>
      <w:r w:rsidRPr="003F686C">
        <w:rPr>
          <w:szCs w:val="24"/>
        </w:rPr>
        <w:t>Furthermore</w:t>
      </w:r>
      <w:r w:rsidR="00AF7CD3" w:rsidRPr="003F686C">
        <w:rPr>
          <w:szCs w:val="24"/>
        </w:rPr>
        <w:t xml:space="preserve">, the significant difference in delivery models and monitoring tools and relatively low levels, in the earliest stages of the programme, of collaboration across local authorities means that direct comparison of delivery and outcomes is very difficult raising particular challenges </w:t>
      </w:r>
      <w:r w:rsidR="00696199" w:rsidRPr="003F686C">
        <w:rPr>
          <w:szCs w:val="24"/>
        </w:rPr>
        <w:t>for this review in developing a substantive cost saving approach.</w:t>
      </w:r>
    </w:p>
    <w:p w14:paraId="004DEB61" w14:textId="77777777" w:rsidR="00024174" w:rsidRPr="003F686C" w:rsidRDefault="00024174" w:rsidP="00024174">
      <w:pPr>
        <w:rPr>
          <w:szCs w:val="24"/>
        </w:rPr>
      </w:pPr>
    </w:p>
    <w:p w14:paraId="484BA634" w14:textId="79512D51" w:rsidR="00DB0023" w:rsidRPr="003F686C" w:rsidRDefault="00696199" w:rsidP="00DB0023">
      <w:r w:rsidRPr="003F686C">
        <w:t>The evaluation findings</w:t>
      </w:r>
      <w:r w:rsidR="002E2D46" w:rsidRPr="003F686C">
        <w:t xml:space="preserve"> </w:t>
      </w:r>
      <w:r w:rsidR="00DB0023" w:rsidRPr="003F686C">
        <w:t xml:space="preserve">led to publication of new programme guidance in </w:t>
      </w:r>
      <w:r w:rsidR="00B54B5D" w:rsidRPr="003F686C">
        <w:t xml:space="preserve">April </w:t>
      </w:r>
      <w:r w:rsidR="00DB0023" w:rsidRPr="003F686C">
        <w:t xml:space="preserve">2017 highlighting a refocusing of the programme as a key vehicle for early intervention and prevention of Adverse Childhood Experiences (ACEs) in </w:t>
      </w:r>
      <w:r w:rsidR="00D932BD" w:rsidRPr="003F686C">
        <w:t>l</w:t>
      </w:r>
      <w:r w:rsidR="00DB0023" w:rsidRPr="003F686C">
        <w:t>ight of key findings from Public Health Wales (2017)</w:t>
      </w:r>
      <w:r w:rsidR="00DB0023" w:rsidRPr="003F686C">
        <w:rPr>
          <w:rStyle w:val="FootnoteReference"/>
        </w:rPr>
        <w:footnoteReference w:id="6"/>
      </w:r>
      <w:r w:rsidR="00DB0023" w:rsidRPr="003F686C">
        <w:t xml:space="preserve"> on the medium and </w:t>
      </w:r>
      <w:r w:rsidR="00D3458F" w:rsidRPr="003F686C">
        <w:t>long-term</w:t>
      </w:r>
      <w:r w:rsidR="00DB0023" w:rsidRPr="003F686C">
        <w:t xml:space="preserve"> impact of these experiences on children and their wider families.  </w:t>
      </w:r>
    </w:p>
    <w:p w14:paraId="1933FB0D" w14:textId="77777777" w:rsidR="00DB0023" w:rsidRPr="003F686C" w:rsidRDefault="00DB0023" w:rsidP="00DB0023"/>
    <w:p w14:paraId="7A32E1A2" w14:textId="70009DF5" w:rsidR="00DB0023" w:rsidRPr="003F686C" w:rsidRDefault="00DB0023" w:rsidP="00DB0023">
      <w:r w:rsidRPr="003F686C">
        <w:t>ACEs refer to a range of experiential circumstances that can include substance and alcohol misuse; physical, mental or sexual abuse and/or neglect; domestic violence; parental separation and/or family breakdown; mental illness; and parental imprisonment. However, Families First also has a wider focus on a set of circumstances related to poor parenting, family relationships, social isolation, unemployment and deprivation that may contribute to making ACEs more likely for some children and their families. Thus</w:t>
      </w:r>
      <w:r w:rsidR="00FB06F4" w:rsidRPr="003F686C">
        <w:t>,</w:t>
      </w:r>
      <w:r w:rsidRPr="003F686C">
        <w:t xml:space="preserve"> Families First </w:t>
      </w:r>
      <w:r w:rsidR="002E2D46" w:rsidRPr="003F686C">
        <w:t>s</w:t>
      </w:r>
      <w:r w:rsidRPr="003F686C">
        <w:t>eeks to deliver a range of support to Families and Children to ensure families are as confident and resilient as they can be.</w:t>
      </w:r>
    </w:p>
    <w:p w14:paraId="0D0701BC" w14:textId="77777777" w:rsidR="00DB0023" w:rsidRPr="003F686C" w:rsidRDefault="00DB0023" w:rsidP="00DB0023"/>
    <w:p w14:paraId="60DA42C4" w14:textId="0A73E874" w:rsidR="00DB0023" w:rsidRPr="003F686C" w:rsidRDefault="00FB06F4" w:rsidP="00DB0023">
      <w:r w:rsidRPr="003F686C">
        <w:t>It</w:t>
      </w:r>
      <w:r w:rsidR="00DB0023" w:rsidRPr="003F686C">
        <w:t xml:space="preserve"> is </w:t>
      </w:r>
      <w:r w:rsidRPr="003F686C">
        <w:t>identified</w:t>
      </w:r>
      <w:r w:rsidR="00DB0023" w:rsidRPr="003F686C">
        <w:t xml:space="preserve"> as important in the latest iteration of the Families First</w:t>
      </w:r>
      <w:r w:rsidRPr="003F686C">
        <w:t>,</w:t>
      </w:r>
      <w:r w:rsidR="00DB0023" w:rsidRPr="003F686C">
        <w:t xml:space="preserve"> because the Public Health Wales reports</w:t>
      </w:r>
      <w:r w:rsidR="002E2D46" w:rsidRPr="003F686C">
        <w:rPr>
          <w:rStyle w:val="FootnoteReference"/>
        </w:rPr>
        <w:footnoteReference w:id="7"/>
      </w:r>
      <w:r w:rsidR="00DB0023" w:rsidRPr="003F686C">
        <w:t xml:space="preserve"> highlight how exposure to ACEs can impact on child brain, and immunological and hormonal system development.  The concern is that such exposure to ACEs and contributory circumstances do mean that children can be more likely to go on to develop health-harming and anti-social behaviours, often during adolescence, such as binge drinking, smoking and drug use. Furthermore, Public Health Wales identifies that longer term such poor health and social behaviour mean these groups face a greater likelihood of developing diseases such as diabetes, cancer, cardiovascular disease and mental illness</w:t>
      </w:r>
      <w:r w:rsidR="00024174" w:rsidRPr="003F686C">
        <w:t xml:space="preserve"> in later life</w:t>
      </w:r>
      <w:r w:rsidR="00DB0023" w:rsidRPr="003F686C">
        <w:t xml:space="preserve">. </w:t>
      </w:r>
    </w:p>
    <w:p w14:paraId="3DAEE230" w14:textId="77777777" w:rsidR="00FB06F4" w:rsidRPr="003F686C" w:rsidRDefault="00FB06F4" w:rsidP="00DB0023"/>
    <w:p w14:paraId="2BC78997" w14:textId="6EE70FD2" w:rsidR="00DB0023" w:rsidRPr="003F686C" w:rsidRDefault="00DB0023" w:rsidP="00DB0023">
      <w:r w:rsidRPr="003F686C">
        <w:t xml:space="preserve">Public Health </w:t>
      </w:r>
      <w:r w:rsidR="00D3458F" w:rsidRPr="003F686C">
        <w:t>Wales focuses</w:t>
      </w:r>
      <w:r w:rsidRPr="003F686C">
        <w:t xml:space="preserve"> on the opportunity to improve health across the whole life course, thus enhancing individuals’ well-being and productivity thus reducing pressures and costs on the National Health Service (NHS). The Families First Guidance 2017 also sees a role across social care, criminal justice and educational systems to get better results for the Welsh population through its early intervention and prevention support delivery.</w:t>
      </w:r>
    </w:p>
    <w:p w14:paraId="20F62BB1" w14:textId="77777777" w:rsidR="00DB0023" w:rsidRPr="003F686C" w:rsidRDefault="00DB0023" w:rsidP="00DB0023"/>
    <w:p w14:paraId="1EF6E3DE" w14:textId="4E5D76C9" w:rsidR="00DB0023" w:rsidRPr="003F686C" w:rsidRDefault="00FB06F4" w:rsidP="00DB0023">
      <w:r w:rsidRPr="003F686C">
        <w:t>It</w:t>
      </w:r>
      <w:r w:rsidR="00DB0023" w:rsidRPr="003F686C">
        <w:t xml:space="preserve"> is a focus validated by a range of research, but usefully summarised </w:t>
      </w:r>
      <w:r w:rsidR="00DB0023" w:rsidRPr="003F686C">
        <w:rPr>
          <w:szCs w:val="24"/>
        </w:rPr>
        <w:t>by the Scottish Government who in 2007 highlighted the real value of work to improve famil</w:t>
      </w:r>
      <w:r w:rsidR="00A30E17" w:rsidRPr="003F686C">
        <w:rPr>
          <w:szCs w:val="24"/>
        </w:rPr>
        <w:t>y’s</w:t>
      </w:r>
      <w:r w:rsidR="00DB0023" w:rsidRPr="003F686C">
        <w:rPr>
          <w:szCs w:val="24"/>
        </w:rPr>
        <w:t xml:space="preserve"> internal </w:t>
      </w:r>
      <w:r w:rsidR="00DB0023" w:rsidRPr="003F686C">
        <w:rPr>
          <w:szCs w:val="24"/>
        </w:rPr>
        <w:lastRenderedPageBreak/>
        <w:t>relationships identifying these as</w:t>
      </w:r>
      <w:r w:rsidR="00DB0023" w:rsidRPr="003F686C">
        <w:t xml:space="preserve"> a key protective factor from risk taking behaviour during the difficult transition through adolescence, a time when peer influences become increasingly important: </w:t>
      </w:r>
    </w:p>
    <w:p w14:paraId="009088D4" w14:textId="77777777" w:rsidR="00DB0023" w:rsidRPr="003F686C" w:rsidRDefault="00DB0023" w:rsidP="00DB0023">
      <w:pPr>
        <w:pStyle w:val="Quote"/>
        <w:spacing w:after="0" w:line="240" w:lineRule="auto"/>
        <w:ind w:left="360"/>
      </w:pPr>
      <w:r w:rsidRPr="003F686C">
        <w:t>“Generally, the healthier and more supportive an upbringing a young person has had, the more able he or she is to manage risk-taking with their peers and absorb the more positive peer influences. Equally, young people who have experienced a more damaging and neglectful upbringing will have more difficulty.”</w:t>
      </w:r>
      <w:r w:rsidRPr="003F686C">
        <w:rPr>
          <w:rStyle w:val="FootnoteReference"/>
          <w:iCs w:val="0"/>
        </w:rPr>
        <w:footnoteReference w:id="8"/>
      </w:r>
    </w:p>
    <w:p w14:paraId="43DDE3F0" w14:textId="77777777" w:rsidR="00DB0023" w:rsidRPr="003F686C" w:rsidRDefault="00DB0023" w:rsidP="00DB0023"/>
    <w:p w14:paraId="327E4D80" w14:textId="77777777" w:rsidR="00DB0023" w:rsidRPr="003F686C" w:rsidRDefault="00DB0023" w:rsidP="00DB0023">
      <w:r w:rsidRPr="003F686C">
        <w:t xml:space="preserve">In policy terms, Families First is also underpinned by other key policy agendas important to the needs of this work. The key agendas include: </w:t>
      </w:r>
    </w:p>
    <w:p w14:paraId="326FE83D" w14:textId="77777777" w:rsidR="00DB0023" w:rsidRPr="003F686C" w:rsidRDefault="00DB0023" w:rsidP="00DB0023"/>
    <w:p w14:paraId="0A2D439B" w14:textId="77777777" w:rsidR="00DB0023" w:rsidRPr="003F686C" w:rsidRDefault="00DB0023" w:rsidP="00D62B7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rPr>
          <w:b/>
        </w:rPr>
        <w:t>Child Poverty Strategy</w:t>
      </w:r>
      <w:r w:rsidRPr="003F686C">
        <w:t xml:space="preserve"> - The Welsh Government, since its inception in 1999 has made a conscious effort to reduce child poverty as a part of its broad social justice agenda. The national policies have always had a particular focus upon work to invest in the longer term future for children, young people and their families and Families First was a clear vehicle through which this focus was going to be delivered. Particularly as it outlines a vision for tacking child poverty in Wales and improving the outcomes for both children and parents that are living in low income households. Launched in February 2011, the three strategic objectives of the strategy are to:</w:t>
      </w:r>
    </w:p>
    <w:p w14:paraId="058743D0" w14:textId="77777777" w:rsidR="004E49FB" w:rsidRPr="003F686C" w:rsidRDefault="004E49FB" w:rsidP="004E49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pPr>
    </w:p>
    <w:p w14:paraId="31414660" w14:textId="77777777" w:rsidR="00DB0023" w:rsidRPr="003F686C" w:rsidRDefault="00DB0023" w:rsidP="00D62B7E">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Reduce the number families living in workless households;</w:t>
      </w:r>
    </w:p>
    <w:p w14:paraId="3035931D" w14:textId="77777777" w:rsidR="00DB0023" w:rsidRPr="003F686C" w:rsidRDefault="00DB0023" w:rsidP="00D62B7E">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Improve the skills of parents and young people living in low income households so they can secure well-paid employment; and</w:t>
      </w:r>
    </w:p>
    <w:p w14:paraId="125988E5" w14:textId="77777777" w:rsidR="00DB0023" w:rsidRPr="003F686C" w:rsidRDefault="00DB0023" w:rsidP="00D62B7E">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Reduce inequalities that exist in health, education and economic outcomes of children and families by improving the outcomes of the poorest.</w:t>
      </w:r>
    </w:p>
    <w:p w14:paraId="0FE56600" w14:textId="77777777" w:rsidR="004E49FB" w:rsidRPr="003F686C" w:rsidRDefault="004E49FB" w:rsidP="00CB7355">
      <w:pPr>
        <w:ind w:left="360"/>
      </w:pPr>
    </w:p>
    <w:p w14:paraId="6E86D94D" w14:textId="77777777" w:rsidR="00DB0023" w:rsidRPr="003F686C" w:rsidRDefault="00DB0023" w:rsidP="00CB7355">
      <w:pPr>
        <w:ind w:left="360"/>
      </w:pPr>
      <w:r w:rsidRPr="003F686C">
        <w:t>In March 2015</w:t>
      </w:r>
      <w:r w:rsidRPr="003F686C">
        <w:rPr>
          <w:rStyle w:val="FootnoteReference"/>
        </w:rPr>
        <w:footnoteReference w:id="9"/>
      </w:r>
      <w:r w:rsidRPr="003F686C">
        <w:t>, the Welsh Government updated the Child Poverty Strategy emphasising its commitment to eradicate child poverty by 2020 and added two additional objectives around improving the wider circumstances of low income households which were further followed up in a July 2015 Action Plan</w:t>
      </w:r>
      <w:r w:rsidRPr="003F686C">
        <w:rPr>
          <w:rStyle w:val="FootnoteReference"/>
        </w:rPr>
        <w:footnoteReference w:id="10"/>
      </w:r>
      <w:r w:rsidRPr="003F686C">
        <w:t>.</w:t>
      </w:r>
    </w:p>
    <w:p w14:paraId="464B4DDE" w14:textId="77777777" w:rsidR="00DB0023" w:rsidRPr="003F686C" w:rsidRDefault="00DB0023" w:rsidP="00CB7355">
      <w:pPr>
        <w:ind w:left="360"/>
      </w:pPr>
    </w:p>
    <w:p w14:paraId="51F710E5" w14:textId="3515F55F" w:rsidR="00DB0023" w:rsidRPr="003F686C" w:rsidRDefault="00DB0023" w:rsidP="00D62B7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rPr>
          <w:b/>
        </w:rPr>
        <w:t>Taking Wales Forward 2016-2021</w:t>
      </w:r>
      <w:r w:rsidRPr="003F686C">
        <w:rPr>
          <w:rStyle w:val="FootnoteReference"/>
        </w:rPr>
        <w:footnoteReference w:id="11"/>
      </w:r>
      <w:r w:rsidRPr="003F686C">
        <w:t xml:space="preserve"> details the programme for the Welsh Assembly Government for its next </w:t>
      </w:r>
      <w:r w:rsidR="00854604" w:rsidRPr="003F686C">
        <w:t>five-year</w:t>
      </w:r>
      <w:r w:rsidRPr="003F686C">
        <w:t xml:space="preserve"> period. It commits the Welsh Government to increasing and improving employment opportunities, delivering a fairer society, improving service delivery, and ensuring a well-connected and sustainable nation. </w:t>
      </w:r>
    </w:p>
    <w:p w14:paraId="0E4FF377" w14:textId="77777777" w:rsidR="00DB0023" w:rsidRPr="003F686C" w:rsidRDefault="00DB0023" w:rsidP="00CB7355">
      <w:pPr>
        <w:ind w:left="360"/>
      </w:pPr>
    </w:p>
    <w:p w14:paraId="2C3BE0A4" w14:textId="77777777" w:rsidR="00DB0023" w:rsidRPr="003F686C" w:rsidRDefault="00DB0023" w:rsidP="00CB7355">
      <w:pPr>
        <w:ind w:left="360"/>
      </w:pPr>
      <w:r w:rsidRPr="003F686C">
        <w:t xml:space="preserve">It focuses on four key areas, areas </w:t>
      </w:r>
      <w:r w:rsidRPr="003F686C">
        <w:rPr>
          <w:b/>
        </w:rPr>
        <w:t>2)</w:t>
      </w:r>
      <w:r w:rsidRPr="003F686C">
        <w:t xml:space="preserve"> facilitating </w:t>
      </w:r>
      <w:r w:rsidRPr="003F686C">
        <w:rPr>
          <w:b/>
        </w:rPr>
        <w:t>health and wellbeing</w:t>
      </w:r>
      <w:r w:rsidRPr="003F686C">
        <w:t xml:space="preserve"> for all Wales residents through improved healthcare services, an up skilled health workforce, tackling mental health and wellbeing, and increasing care options and support for the elderly; and </w:t>
      </w:r>
      <w:r w:rsidRPr="003F686C">
        <w:rPr>
          <w:b/>
        </w:rPr>
        <w:t>3)</w:t>
      </w:r>
      <w:r w:rsidRPr="003F686C">
        <w:t xml:space="preserve"> </w:t>
      </w:r>
      <w:r w:rsidRPr="003F686C">
        <w:rPr>
          <w:b/>
        </w:rPr>
        <w:t>raising ambition and learning</w:t>
      </w:r>
      <w:r w:rsidRPr="003F686C">
        <w:t xml:space="preserve"> for all to provide the best possible start in life for all children</w:t>
      </w:r>
      <w:r w:rsidR="007C6088" w:rsidRPr="003F686C">
        <w:t>;</w:t>
      </w:r>
      <w:r w:rsidRPr="003F686C">
        <w:t xml:space="preserve"> have particular resonance for the work of the Families First programme; </w:t>
      </w:r>
    </w:p>
    <w:p w14:paraId="1025C734" w14:textId="77777777" w:rsidR="00DB0023" w:rsidRPr="003F686C" w:rsidRDefault="00DB0023" w:rsidP="00CB7355">
      <w:pPr>
        <w:ind w:left="360"/>
      </w:pPr>
    </w:p>
    <w:p w14:paraId="1457BE48" w14:textId="77777777" w:rsidR="00DB0023" w:rsidRPr="003F686C" w:rsidRDefault="00DB0023" w:rsidP="00D62B7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lastRenderedPageBreak/>
        <w:t xml:space="preserve">The </w:t>
      </w:r>
      <w:r w:rsidRPr="003F686C">
        <w:rPr>
          <w:b/>
        </w:rPr>
        <w:t>Well-Being of Future Generations (Wales) Act 2015</w:t>
      </w:r>
      <w:r w:rsidRPr="003F686C">
        <w:t xml:space="preserve"> aims to improve the social, economic and cultural well-being of Wales by placing a duty on public bodies to think and act in a more sustainable and long-term way. The Act puts in place seven well-being goals that public bodies must work to achieve and consider when making decisions. The act has already influenced the focus of the Programme of Government with key Wellbeing objectives</w:t>
      </w:r>
      <w:r w:rsidRPr="003F686C">
        <w:rPr>
          <w:rStyle w:val="FootnoteReference"/>
        </w:rPr>
        <w:footnoteReference w:id="12"/>
      </w:r>
      <w:r w:rsidRPr="003F686C">
        <w:t xml:space="preserve"> being published alongside the Programme for Government. It highlights five ways of working - integrating delivery approaches, working to prevent problems occurring or escalating, working collaborative to involve as many partners as possible, and seeking to focus on long term outcomes and challenges, which whilst not unfamiliar to Families First programme delivery, will have even greater emphasis moving forwards. Indeed the 2017 Programme Guidance emphasises the particular relevance of Families First to two particular Wellbeing Goals - Children and young people are healthy and enjoy wellbeing; and that families are confident, nurturing, resilient, and have healthy relationships. </w:t>
      </w:r>
    </w:p>
    <w:p w14:paraId="052B7FF7" w14:textId="77777777" w:rsidR="00DB0023" w:rsidRPr="003F686C" w:rsidRDefault="00DB0023" w:rsidP="00DB0023">
      <w:pPr>
        <w:pStyle w:val="ListParagraph"/>
        <w:ind w:left="360"/>
      </w:pPr>
    </w:p>
    <w:p w14:paraId="70D8D5DC" w14:textId="77777777" w:rsidR="00DB0023" w:rsidRPr="003F686C" w:rsidRDefault="00DB0023" w:rsidP="00DB0023">
      <w:pPr>
        <w:pStyle w:val="ListParagraph"/>
        <w:ind w:left="0"/>
      </w:pPr>
      <w:r w:rsidRPr="003F686C">
        <w:t>Thus a key challenge for this work will be to ensure that the costs savings calculations and operation of the tool ensure alignment with these key policy dimensions as well as the specifics of Families First programme delivery, the flexibility of approach at a local authority level, and the Families First Performance Management Framework published in June 2017</w:t>
      </w:r>
      <w:r w:rsidRPr="003F686C">
        <w:rPr>
          <w:rStyle w:val="FootnoteReference"/>
        </w:rPr>
        <w:footnoteReference w:id="13"/>
      </w:r>
      <w:r w:rsidRPr="003F686C">
        <w:t>.</w:t>
      </w:r>
    </w:p>
    <w:p w14:paraId="49913C6D" w14:textId="77777777" w:rsidR="00DB0023" w:rsidRPr="003F686C" w:rsidRDefault="00DB0023" w:rsidP="00DB0023"/>
    <w:p w14:paraId="63C803D4" w14:textId="77777777" w:rsidR="007C6088" w:rsidRPr="003F686C" w:rsidRDefault="007C6088" w:rsidP="00DC4D8C">
      <w:pPr>
        <w:pStyle w:val="Heading2"/>
      </w:pPr>
      <w:bookmarkStart w:id="13" w:name="_Toc517377032"/>
      <w:r w:rsidRPr="003F686C">
        <w:t>The Specific</w:t>
      </w:r>
      <w:r w:rsidR="0025195F" w:rsidRPr="003F686C">
        <w:t>s</w:t>
      </w:r>
      <w:r w:rsidRPr="003F686C">
        <w:t xml:space="preserve"> of the Families First programme</w:t>
      </w:r>
      <w:bookmarkEnd w:id="13"/>
    </w:p>
    <w:p w14:paraId="0B47BAE1" w14:textId="77777777" w:rsidR="00DB0023" w:rsidRPr="003F686C" w:rsidRDefault="00DB0023" w:rsidP="00DB0023">
      <w:r w:rsidRPr="003F686C">
        <w:t xml:space="preserve">In developing the </w:t>
      </w:r>
      <w:r w:rsidR="00E43CD3" w:rsidRPr="003F686C">
        <w:t xml:space="preserve">Families First </w:t>
      </w:r>
      <w:r w:rsidRPr="003F686C">
        <w:t xml:space="preserve">programme, Welsh Government </w:t>
      </w:r>
      <w:r w:rsidR="00E43CD3" w:rsidRPr="003F686C">
        <w:t xml:space="preserve">have sought approaches </w:t>
      </w:r>
      <w:r w:rsidRPr="003F686C">
        <w:t>that would improve the design and delivery of the services local authorities provide to families</w:t>
      </w:r>
      <w:r w:rsidR="00E43CD3" w:rsidRPr="003F686C">
        <w:t>, an approach that the evaluation shows has, in general, occurred</w:t>
      </w:r>
      <w:r w:rsidRPr="003F686C">
        <w:t xml:space="preserve">. Crucial to this is a focus upon support delivery that meets the specific needs of whole families, rather than </w:t>
      </w:r>
      <w:r w:rsidR="007C6088" w:rsidRPr="003F686C">
        <w:t xml:space="preserve">just </w:t>
      </w:r>
      <w:r w:rsidRPr="003F686C">
        <w:t xml:space="preserve">individuals within families, and that support is delivered in a coherent way irrespective how many agencies might </w:t>
      </w:r>
      <w:r w:rsidR="00820E4D" w:rsidRPr="003F686C">
        <w:t xml:space="preserve">be </w:t>
      </w:r>
      <w:r w:rsidRPr="003F686C">
        <w:t xml:space="preserve">involved in that support delivery, and that local services commissioned through Families First are based on an assessment of local needs. </w:t>
      </w:r>
    </w:p>
    <w:p w14:paraId="59D8FB90" w14:textId="77777777" w:rsidR="00DB0023" w:rsidRPr="003F686C" w:rsidRDefault="00DB0023" w:rsidP="00DB0023"/>
    <w:p w14:paraId="7437BB7F" w14:textId="77777777" w:rsidR="005F4CEF" w:rsidRPr="003F686C" w:rsidRDefault="005F4CEF" w:rsidP="00DB0023">
      <w:r w:rsidRPr="003F686C">
        <w:rPr>
          <w:b/>
        </w:rPr>
        <w:t>Figure 2.1</w:t>
      </w:r>
      <w:r w:rsidRPr="003F686C">
        <w:t xml:space="preserve"> below shows an overview of the range of support needs that the Families First programme seeks to address. This, as the programme guidance identifies, covers a very broad range of different needs, but it is important to remember the programme is not expected to support families or individuals in crisis. Rather these individuals are expected to be supported by statutory or specialist services outside of Families First programme responsibilities</w:t>
      </w:r>
      <w:r w:rsidR="00A748E4" w:rsidRPr="003F686C">
        <w:t>.</w:t>
      </w:r>
    </w:p>
    <w:p w14:paraId="1920DE77" w14:textId="77777777" w:rsidR="00A748E4" w:rsidRPr="003F686C" w:rsidRDefault="00A748E4" w:rsidP="00DB0023"/>
    <w:p w14:paraId="1D03414A" w14:textId="77777777" w:rsidR="00DC4D8C" w:rsidRPr="003F686C" w:rsidRDefault="00DC4D8C">
      <w:pPr>
        <w:jc w:val="left"/>
        <w:rPr>
          <w:u w:val="single"/>
        </w:rPr>
      </w:pPr>
      <w:r w:rsidRPr="003F686C">
        <w:rPr>
          <w:u w:val="single"/>
        </w:rPr>
        <w:br w:type="page"/>
      </w:r>
    </w:p>
    <w:p w14:paraId="20EC875B" w14:textId="77777777" w:rsidR="00A748E4" w:rsidRPr="003F686C" w:rsidRDefault="00A748E4" w:rsidP="00DB0023">
      <w:pPr>
        <w:rPr>
          <w:u w:val="single"/>
        </w:rPr>
      </w:pPr>
      <w:r w:rsidRPr="003F686C">
        <w:rPr>
          <w:u w:val="single"/>
        </w:rPr>
        <w:lastRenderedPageBreak/>
        <w:t>Figure 2.1: Detail of Coverage of the Families First Programme</w:t>
      </w:r>
    </w:p>
    <w:p w14:paraId="2D116EE0" w14:textId="77777777" w:rsidR="00A748E4" w:rsidRPr="003F686C" w:rsidRDefault="00A748E4" w:rsidP="00DB0023"/>
    <w:p w14:paraId="10D73F6D" w14:textId="77777777" w:rsidR="00A748E4" w:rsidRPr="003F686C" w:rsidRDefault="00A748E4" w:rsidP="00A748E4">
      <w:pPr>
        <w:jc w:val="center"/>
      </w:pPr>
      <w:r w:rsidRPr="003F686C">
        <w:rPr>
          <w:noProof/>
          <w:lang w:eastAsia="en-GB"/>
        </w:rPr>
        <w:drawing>
          <wp:inline distT="0" distB="0" distL="0" distR="0" wp14:anchorId="6CAAC0EB" wp14:editId="6DB7DA20">
            <wp:extent cx="6017783" cy="3790950"/>
            <wp:effectExtent l="19050" t="19050" r="2159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 Diagram.jpg"/>
                    <pic:cNvPicPr/>
                  </pic:nvPicPr>
                  <pic:blipFill>
                    <a:blip r:embed="rId22">
                      <a:extLst>
                        <a:ext uri="{28A0092B-C50C-407E-A947-70E740481C1C}">
                          <a14:useLocalDpi xmlns:a14="http://schemas.microsoft.com/office/drawing/2010/main" val="0"/>
                        </a:ext>
                      </a:extLst>
                    </a:blip>
                    <a:stretch>
                      <a:fillRect/>
                    </a:stretch>
                  </pic:blipFill>
                  <pic:spPr>
                    <a:xfrm>
                      <a:off x="0" y="0"/>
                      <a:ext cx="6040821" cy="3805463"/>
                    </a:xfrm>
                    <a:prstGeom prst="rect">
                      <a:avLst/>
                    </a:prstGeom>
                    <a:ln>
                      <a:solidFill>
                        <a:schemeClr val="tx1"/>
                      </a:solidFill>
                    </a:ln>
                  </pic:spPr>
                </pic:pic>
              </a:graphicData>
            </a:graphic>
          </wp:inline>
        </w:drawing>
      </w:r>
    </w:p>
    <w:p w14:paraId="2CA8E6FB" w14:textId="77777777" w:rsidR="00DC4D8C" w:rsidRPr="003F686C" w:rsidRDefault="00DC4D8C" w:rsidP="00E564ED">
      <w:pPr>
        <w:rPr>
          <w:sz w:val="20"/>
        </w:rPr>
      </w:pPr>
      <w:r w:rsidRPr="003F686C">
        <w:rPr>
          <w:sz w:val="20"/>
        </w:rPr>
        <w:t>Source: Families First Programme Guidance, June 2017.</w:t>
      </w:r>
    </w:p>
    <w:p w14:paraId="66B1EF5E" w14:textId="77777777" w:rsidR="00DC4D8C" w:rsidRPr="003F686C" w:rsidRDefault="00DC4D8C" w:rsidP="00E564ED"/>
    <w:p w14:paraId="5338CE3A" w14:textId="77777777" w:rsidR="00E564ED" w:rsidRPr="003F686C" w:rsidRDefault="000F5EB0" w:rsidP="00E564ED">
      <w:r w:rsidRPr="003F686C">
        <w:t xml:space="preserve">As </w:t>
      </w:r>
      <w:r w:rsidRPr="003F686C">
        <w:rPr>
          <w:b/>
        </w:rPr>
        <w:t>Figure 2.1</w:t>
      </w:r>
      <w:r w:rsidRPr="003F686C">
        <w:t xml:space="preserve"> shows, Families First is expected to cover:</w:t>
      </w:r>
    </w:p>
    <w:p w14:paraId="454C622F" w14:textId="77777777" w:rsidR="000F5EB0" w:rsidRPr="003F686C" w:rsidRDefault="000F5EB0" w:rsidP="00E564ED"/>
    <w:p w14:paraId="1E5F7A1F" w14:textId="77777777" w:rsidR="000F5EB0" w:rsidRPr="003F686C" w:rsidRDefault="00E564ED" w:rsidP="00D62B7E">
      <w:pPr>
        <w:pStyle w:val="ListParagraph"/>
        <w:numPr>
          <w:ilvl w:val="0"/>
          <w:numId w:val="10"/>
        </w:numPr>
      </w:pPr>
      <w:r w:rsidRPr="003F686C">
        <w:t>Early intervention – families with som</w:t>
      </w:r>
      <w:r w:rsidR="000F5EB0" w:rsidRPr="003F686C">
        <w:t xml:space="preserve">e additional needs which can be </w:t>
      </w:r>
      <w:r w:rsidRPr="003F686C">
        <w:t>addressed through targeted early intervention support</w:t>
      </w:r>
      <w:r w:rsidR="000F5EB0" w:rsidRPr="003F686C">
        <w:t>;</w:t>
      </w:r>
    </w:p>
    <w:p w14:paraId="4FDCB0F5" w14:textId="77777777" w:rsidR="000F5EB0" w:rsidRPr="003F686C" w:rsidRDefault="000F5EB0" w:rsidP="000F5EB0">
      <w:pPr>
        <w:pStyle w:val="ListParagraph"/>
        <w:ind w:left="0"/>
      </w:pPr>
    </w:p>
    <w:p w14:paraId="607D7B99" w14:textId="77777777" w:rsidR="000F5EB0" w:rsidRPr="003F686C" w:rsidRDefault="000F5EB0" w:rsidP="000F5EB0">
      <w:pPr>
        <w:pStyle w:val="ListParagraph"/>
        <w:ind w:left="0"/>
      </w:pPr>
      <w:r w:rsidRPr="003F686C">
        <w:t>It also covers some aspects of the needs of individuals and families with:</w:t>
      </w:r>
    </w:p>
    <w:p w14:paraId="48FB7931" w14:textId="77777777" w:rsidR="000F5EB0" w:rsidRPr="003F686C" w:rsidRDefault="000F5EB0" w:rsidP="000F5EB0">
      <w:pPr>
        <w:pStyle w:val="ListParagraph"/>
        <w:ind w:left="0"/>
      </w:pPr>
    </w:p>
    <w:p w14:paraId="72653A1E" w14:textId="77777777" w:rsidR="000F5EB0" w:rsidRPr="003F686C" w:rsidRDefault="000F5EB0" w:rsidP="00D62B7E">
      <w:pPr>
        <w:pStyle w:val="ListParagraph"/>
        <w:numPr>
          <w:ilvl w:val="0"/>
          <w:numId w:val="10"/>
        </w:numPr>
      </w:pPr>
      <w:r w:rsidRPr="003F686C">
        <w:t>Universal support need</w:t>
      </w:r>
      <w:r w:rsidR="0025195F" w:rsidRPr="003F686C">
        <w:t>s</w:t>
      </w:r>
      <w:r w:rsidRPr="003F686C">
        <w:t xml:space="preserve"> – where families with mostly no additional needs who are in receipt of universal services such as education and healthcare, but may require additional support around parenting</w:t>
      </w:r>
      <w:r w:rsidR="0025195F" w:rsidRPr="003F686C">
        <w:t>,</w:t>
      </w:r>
      <w:r w:rsidRPr="003F686C">
        <w:t xml:space="preserve"> or childcare</w:t>
      </w:r>
      <w:r w:rsidR="0025195F" w:rsidRPr="003F686C">
        <w:t>,</w:t>
      </w:r>
      <w:r w:rsidRPr="003F686C">
        <w:t xml:space="preserve"> for instance to support them to maintain positive outcomes; </w:t>
      </w:r>
    </w:p>
    <w:p w14:paraId="307391A0" w14:textId="77777777" w:rsidR="000F5EB0" w:rsidRPr="003F686C" w:rsidRDefault="000F5EB0" w:rsidP="000F5EB0">
      <w:pPr>
        <w:pStyle w:val="ListParagraph"/>
        <w:ind w:left="360"/>
      </w:pPr>
    </w:p>
    <w:p w14:paraId="5CA6835C" w14:textId="77777777" w:rsidR="00E564ED" w:rsidRPr="003F686C" w:rsidRDefault="000F5EB0" w:rsidP="00D62B7E">
      <w:pPr>
        <w:pStyle w:val="ListParagraph"/>
        <w:numPr>
          <w:ilvl w:val="0"/>
          <w:numId w:val="10"/>
        </w:numPr>
      </w:pPr>
      <w:r w:rsidRPr="003F686C">
        <w:t>I</w:t>
      </w:r>
      <w:r w:rsidR="00E564ED" w:rsidRPr="003F686C">
        <w:t>ntensive support</w:t>
      </w:r>
      <w:r w:rsidRPr="003F686C">
        <w:t xml:space="preserve"> needs</w:t>
      </w:r>
      <w:r w:rsidR="00E564ED" w:rsidRPr="003F686C">
        <w:t xml:space="preserve"> – families with multiple </w:t>
      </w:r>
      <w:r w:rsidRPr="003F686C">
        <w:t xml:space="preserve">needs who require a coordinated </w:t>
      </w:r>
      <w:r w:rsidR="00E564ED" w:rsidRPr="003F686C">
        <w:t>multi-agency package of support to prevent needs from escalating into crisis</w:t>
      </w:r>
      <w:r w:rsidRPr="003F686C">
        <w:t xml:space="preserve"> that enables them to maintain positive familial or individual behaviours.</w:t>
      </w:r>
    </w:p>
    <w:p w14:paraId="7B0A5143" w14:textId="77777777" w:rsidR="0025195F" w:rsidRPr="003F686C" w:rsidRDefault="0025195F" w:rsidP="0025195F">
      <w:pPr>
        <w:pStyle w:val="ListParagraph"/>
      </w:pPr>
    </w:p>
    <w:p w14:paraId="55DC664F" w14:textId="77777777" w:rsidR="0025195F" w:rsidRPr="003F686C" w:rsidRDefault="0025195F" w:rsidP="0025195F">
      <w:r w:rsidRPr="003F686C">
        <w:t>However, it is also clear that Families First delivery is not expected to cover the needs of families or individuals who are in crisis, and that in these cases referrals should be made to specific specialist services to address these needs.</w:t>
      </w:r>
    </w:p>
    <w:p w14:paraId="034DBEFE" w14:textId="77777777" w:rsidR="000F5EB0" w:rsidRPr="003F686C" w:rsidRDefault="000F5EB0" w:rsidP="000F5EB0"/>
    <w:p w14:paraId="58A4C507" w14:textId="77777777" w:rsidR="00E564ED" w:rsidRPr="003F686C" w:rsidRDefault="00CB7355" w:rsidP="00E564ED">
      <w:r w:rsidRPr="003F686C">
        <w:t xml:space="preserve">What the </w:t>
      </w:r>
      <w:r w:rsidR="00DC4D8C" w:rsidRPr="003F686C">
        <w:t xml:space="preserve">programme </w:t>
      </w:r>
      <w:r w:rsidRPr="003F686C">
        <w:t xml:space="preserve">guidance also emphasises is the need for Families First support delivery to be underpinned by </w:t>
      </w:r>
      <w:r w:rsidR="00E564ED" w:rsidRPr="003F686C">
        <w:t>effective information sharing protocols</w:t>
      </w:r>
      <w:r w:rsidRPr="003F686C">
        <w:t xml:space="preserve"> to ensure multi-agency delivery is fully able to address needs of those Families First works with.</w:t>
      </w:r>
    </w:p>
    <w:p w14:paraId="44278492" w14:textId="72A2D5A8" w:rsidR="00DB0023" w:rsidRPr="003F686C" w:rsidRDefault="00DB0023" w:rsidP="00DB0023">
      <w:r w:rsidRPr="003F686C">
        <w:lastRenderedPageBreak/>
        <w:t>The</w:t>
      </w:r>
      <w:r w:rsidR="0025195F" w:rsidRPr="003F686C">
        <w:t xml:space="preserve"> Guidance goes on to highlight that there a</w:t>
      </w:r>
      <w:r w:rsidRPr="003F686C">
        <w:t xml:space="preserve">re five main elements of </w:t>
      </w:r>
      <w:r w:rsidR="00CB7355" w:rsidRPr="003F686C">
        <w:t xml:space="preserve">the </w:t>
      </w:r>
      <w:r w:rsidRPr="003F686C">
        <w:t>support</w:t>
      </w:r>
      <w:r w:rsidR="0025195F" w:rsidRPr="003F686C">
        <w:t xml:space="preserve"> delivered by the programme</w:t>
      </w:r>
      <w:r w:rsidR="00CB7355" w:rsidRPr="003F686C">
        <w:t xml:space="preserve">. These </w:t>
      </w:r>
      <w:r w:rsidRPr="003F686C">
        <w:t xml:space="preserve">include a Joint Assessment Family Framework (JAFF) to provide a comprehensive evaluation of families’ needs, a Team Around the Family (TAF) approach to working with supported families, a strategic approach to commissioning family support services, and specific provision for families affected by disability. Since its </w:t>
      </w:r>
      <w:r w:rsidR="0042122D" w:rsidRPr="003F686C">
        <w:t>commencement</w:t>
      </w:r>
      <w:r w:rsidRPr="003F686C">
        <w:t>, the programme has been underpinned by an action learning element, to ensure that local level learning is shared at local, regional, and national levels.</w:t>
      </w:r>
    </w:p>
    <w:p w14:paraId="3B15BC84" w14:textId="77777777" w:rsidR="00DB0023" w:rsidRPr="003F686C" w:rsidRDefault="00DB0023" w:rsidP="00DB0023"/>
    <w:p w14:paraId="4BEDE7DF" w14:textId="77777777" w:rsidR="00DB0023" w:rsidRPr="003F686C" w:rsidRDefault="00DB0023" w:rsidP="007137A6">
      <w:r w:rsidRPr="003F686C">
        <w:t>The original programme design sought:</w:t>
      </w:r>
    </w:p>
    <w:p w14:paraId="00E540A4" w14:textId="77777777" w:rsidR="00CB7355" w:rsidRPr="003F686C" w:rsidRDefault="00CB7355" w:rsidP="007137A6"/>
    <w:p w14:paraId="75ED72E5" w14:textId="6D504135" w:rsidR="00DB0023" w:rsidRPr="003F686C" w:rsidRDefault="00FD7601" w:rsidP="00D62B7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 xml:space="preserve">innovation within </w:t>
      </w:r>
      <w:r w:rsidR="00DB0023" w:rsidRPr="003F686C">
        <w:t>local</w:t>
      </w:r>
      <w:r w:rsidRPr="003F686C">
        <w:t xml:space="preserve"> authorities so they change the way services are delivered, and </w:t>
      </w:r>
      <w:r w:rsidR="00D3458F" w:rsidRPr="003F686C">
        <w:t>coordinate</w:t>
      </w:r>
      <w:r w:rsidRPr="003F686C">
        <w:t xml:space="preserve"> </w:t>
      </w:r>
      <w:r w:rsidR="00DB0023" w:rsidRPr="003F686C">
        <w:t>better the services delivered by different agencies;</w:t>
      </w:r>
    </w:p>
    <w:p w14:paraId="315DB88D" w14:textId="77777777" w:rsidR="001E22DC" w:rsidRPr="003F686C" w:rsidRDefault="001E22DC" w:rsidP="007137A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p>
    <w:p w14:paraId="737DB3E4" w14:textId="5D869F0C" w:rsidR="00DB0023" w:rsidRPr="003F686C" w:rsidRDefault="00DB0023" w:rsidP="00D62B7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 xml:space="preserve">promotion of an ‘invest to save’ approach to improve the efficiency and effectiveness of service delivery; early intervention, prevention alongside the tackling of entrenched problems; and,  </w:t>
      </w:r>
    </w:p>
    <w:p w14:paraId="386B1449" w14:textId="77777777" w:rsidR="001E22DC" w:rsidRPr="003F686C" w:rsidRDefault="001E22DC" w:rsidP="007137A6">
      <w:pPr>
        <w:contextualSpacing/>
      </w:pPr>
    </w:p>
    <w:p w14:paraId="7EF60211" w14:textId="10906754" w:rsidR="00DB0023" w:rsidRPr="003F686C" w:rsidRDefault="00DB0023" w:rsidP="00D62B7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 xml:space="preserve">the embedding of learning </w:t>
      </w:r>
      <w:r w:rsidR="007137A6" w:rsidRPr="003F686C">
        <w:t>throughout the</w:t>
      </w:r>
      <w:r w:rsidRPr="003F686C">
        <w:t xml:space="preserve"> programme’s delivery, to help identify and share learning, and to apply those approaches that are proven to be the most successful in improving families’ outcomes.</w:t>
      </w:r>
    </w:p>
    <w:p w14:paraId="3EBA464E" w14:textId="77777777" w:rsidR="00DB0023" w:rsidRPr="003F686C" w:rsidRDefault="00DB0023" w:rsidP="007137A6"/>
    <w:p w14:paraId="0B27E931" w14:textId="77777777" w:rsidR="00DB0023" w:rsidRPr="003F686C" w:rsidRDefault="00DB0023" w:rsidP="007137A6">
      <w:r w:rsidRPr="003F686C">
        <w:t>The 2017 Programme Guidance takes this further</w:t>
      </w:r>
      <w:r w:rsidR="00820E4D" w:rsidRPr="003F686C">
        <w:t>,</w:t>
      </w:r>
      <w:r w:rsidRPr="003F686C">
        <w:t xml:space="preserve"> identifying the need for the programme to:</w:t>
      </w:r>
    </w:p>
    <w:p w14:paraId="1529C1E3" w14:textId="77777777" w:rsidR="00DB0023" w:rsidRPr="003F686C" w:rsidRDefault="00DB0023" w:rsidP="007137A6"/>
    <w:p w14:paraId="7DFFE712" w14:textId="77777777" w:rsidR="00DB0023" w:rsidRPr="003F686C" w:rsidRDefault="00DB0023" w:rsidP="00D62B7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Design and develop innovative services which can support families to achieve positive and sustainable outcomes</w:t>
      </w:r>
      <w:r w:rsidR="00CB7355" w:rsidRPr="003F686C">
        <w:t>.</w:t>
      </w:r>
    </w:p>
    <w:p w14:paraId="5D5093ED" w14:textId="77777777" w:rsidR="00CB7355" w:rsidRPr="003F686C" w:rsidRDefault="00CB7355" w:rsidP="007137A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p>
    <w:p w14:paraId="7747C4A2" w14:textId="77777777" w:rsidR="00DB0023" w:rsidRPr="003F686C" w:rsidRDefault="00DB0023" w:rsidP="00D62B7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Encourage a culture of learning around continued improvement to service delivery, sharing best practice and lessons learned</w:t>
      </w:r>
      <w:r w:rsidR="00CB7355" w:rsidRPr="003F686C">
        <w:t>.</w:t>
      </w:r>
    </w:p>
    <w:p w14:paraId="174F7D61" w14:textId="77777777" w:rsidR="00CB7355" w:rsidRPr="003F686C" w:rsidRDefault="00CB7355" w:rsidP="007137A6">
      <w:pPr>
        <w:contextualSpacing/>
      </w:pPr>
    </w:p>
    <w:p w14:paraId="5F89B5E6" w14:textId="77777777" w:rsidR="00DB0023" w:rsidRPr="003F686C" w:rsidRDefault="00DB0023" w:rsidP="00D62B7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Promote effectiveness and efficiency in service delivery through an “invest to save” approach, which has a sharp focus on early intervention and prevention</w:t>
      </w:r>
      <w:r w:rsidR="00CB7355" w:rsidRPr="003F686C">
        <w:t>.</w:t>
      </w:r>
    </w:p>
    <w:p w14:paraId="41141338" w14:textId="77777777" w:rsidR="00CB7355" w:rsidRPr="003F686C" w:rsidRDefault="00CB7355" w:rsidP="007137A6">
      <w:pPr>
        <w:contextualSpacing/>
      </w:pPr>
    </w:p>
    <w:p w14:paraId="3A321CF1" w14:textId="77777777" w:rsidR="00DB0023" w:rsidRPr="003F686C" w:rsidRDefault="00DB0023" w:rsidP="00D62B7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Work collaboratively and cooperatively with other agencies and programmes to ensure service delivery is aligned with no gaps or duplication in services</w:t>
      </w:r>
    </w:p>
    <w:p w14:paraId="2F8D1BF9" w14:textId="77777777" w:rsidR="00DB0023" w:rsidRPr="003F686C" w:rsidRDefault="00DB0023" w:rsidP="007137A6"/>
    <w:p w14:paraId="5376F1CD" w14:textId="77777777" w:rsidR="00DB0023" w:rsidRPr="003F686C" w:rsidRDefault="00CB7355" w:rsidP="00DB0023">
      <w:r w:rsidRPr="003F686C">
        <w:t xml:space="preserve">Underpinning this delivery are some key </w:t>
      </w:r>
      <w:r w:rsidR="00DB0023" w:rsidRPr="003F686C">
        <w:t>guiding principles for service</w:t>
      </w:r>
      <w:r w:rsidR="00F66FC5" w:rsidRPr="003F686C">
        <w:t xml:space="preserve"> delivery by Families Fir</w:t>
      </w:r>
      <w:r w:rsidR="00DB0023" w:rsidRPr="003F686C">
        <w:t>s</w:t>
      </w:r>
      <w:r w:rsidR="00F66FC5" w:rsidRPr="003F686C">
        <w:t>t</w:t>
      </w:r>
      <w:r w:rsidR="00DB0023" w:rsidRPr="003F686C">
        <w:t xml:space="preserve"> </w:t>
      </w:r>
      <w:r w:rsidRPr="003F686C">
        <w:t xml:space="preserve">which </w:t>
      </w:r>
      <w:r w:rsidR="00DB0023" w:rsidRPr="003F686C">
        <w:t>include them being:</w:t>
      </w:r>
    </w:p>
    <w:p w14:paraId="15273737" w14:textId="77777777" w:rsidR="00DB0023" w:rsidRPr="003F686C" w:rsidRDefault="00DB0023" w:rsidP="00DB0023"/>
    <w:p w14:paraId="1C7E087B" w14:textId="77777777" w:rsidR="00DB0023" w:rsidRPr="003F686C" w:rsidRDefault="00DB0023" w:rsidP="00D62B7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Family-focussed – services should take a whole family approach to improving outcomes</w:t>
      </w:r>
      <w:r w:rsidR="00820E4D" w:rsidRPr="003F686C">
        <w:t>.</w:t>
      </w:r>
    </w:p>
    <w:p w14:paraId="2A1825CF" w14:textId="77777777" w:rsidR="00820E4D" w:rsidRPr="003F686C" w:rsidRDefault="00820E4D" w:rsidP="00820E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p>
    <w:p w14:paraId="7B6F48D8" w14:textId="77777777" w:rsidR="00DB0023" w:rsidRPr="003F686C" w:rsidRDefault="00DB0023" w:rsidP="00D62B7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Bespoke – services should be tailored to individual family circumstances</w:t>
      </w:r>
      <w:r w:rsidR="00820E4D" w:rsidRPr="003F686C">
        <w:t>.</w:t>
      </w:r>
    </w:p>
    <w:p w14:paraId="774A6DB8" w14:textId="77777777" w:rsidR="00820E4D" w:rsidRPr="003F686C" w:rsidRDefault="00820E4D" w:rsidP="00820E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p>
    <w:p w14:paraId="31C45597" w14:textId="77777777" w:rsidR="007137A6" w:rsidRPr="003F686C" w:rsidRDefault="00DB0023" w:rsidP="00D62B7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Empowering – services should seek to empower families to take control of their lives, to give them an increased sense of ownership and investment in their outcomes</w:t>
      </w:r>
      <w:r w:rsidR="00820E4D" w:rsidRPr="003F686C">
        <w:t>.</w:t>
      </w:r>
    </w:p>
    <w:p w14:paraId="5414401F" w14:textId="77777777" w:rsidR="007137A6" w:rsidRPr="003F686C" w:rsidRDefault="007137A6" w:rsidP="007137A6">
      <w:pPr>
        <w:pStyle w:val="ListParagraph"/>
      </w:pPr>
    </w:p>
    <w:p w14:paraId="69874825" w14:textId="70957C09" w:rsidR="00DB0023" w:rsidRPr="003F686C" w:rsidRDefault="00DB0023" w:rsidP="00D62B7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Integrated - services should be effectively coordinated and planned to ensure a seamless progression for families between different interventions and programmes</w:t>
      </w:r>
      <w:r w:rsidR="00820E4D" w:rsidRPr="003F686C">
        <w:t>.</w:t>
      </w:r>
    </w:p>
    <w:p w14:paraId="05E79D2B" w14:textId="77777777" w:rsidR="00820E4D" w:rsidRPr="003F686C" w:rsidRDefault="00820E4D" w:rsidP="00820E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p>
    <w:p w14:paraId="2185396A" w14:textId="77777777" w:rsidR="00820E4D" w:rsidRPr="003F686C" w:rsidRDefault="00DB0023" w:rsidP="00D62B7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Intensive – a vigorous approach and relentless focus must be maintained which can adapt to families’ changing circumstances</w:t>
      </w:r>
      <w:r w:rsidR="00820E4D" w:rsidRPr="003F686C">
        <w:t>.</w:t>
      </w:r>
    </w:p>
    <w:p w14:paraId="0EF8533B" w14:textId="77777777" w:rsidR="00820E4D" w:rsidRPr="003F686C" w:rsidRDefault="00820E4D" w:rsidP="00820E4D">
      <w:pPr>
        <w:pStyle w:val="ListParagraph"/>
      </w:pPr>
    </w:p>
    <w:p w14:paraId="679DA8FE" w14:textId="77777777" w:rsidR="00DB0023" w:rsidRPr="003F686C" w:rsidRDefault="00DB0023" w:rsidP="00D62B7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Local – services should address the needs of local communities and, where possible, seek opportunities to link in with other local programmes, including Flying Start and Supporting People</w:t>
      </w:r>
      <w:r w:rsidR="00820E4D" w:rsidRPr="003F686C">
        <w:t>.</w:t>
      </w:r>
    </w:p>
    <w:p w14:paraId="2668F8B5" w14:textId="77777777" w:rsidR="00820E4D" w:rsidRPr="003F686C" w:rsidRDefault="00820E4D" w:rsidP="00820E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p>
    <w:p w14:paraId="241A08D4" w14:textId="77777777" w:rsidR="00820E4D" w:rsidRPr="003F686C" w:rsidRDefault="00DB0023" w:rsidP="00D62B7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Pro-active – seeking early identification of need and securing appropriate interventions in a timely way</w:t>
      </w:r>
      <w:r w:rsidR="00820E4D" w:rsidRPr="003F686C">
        <w:t>.</w:t>
      </w:r>
    </w:p>
    <w:p w14:paraId="15D17506" w14:textId="77777777" w:rsidR="00820E4D" w:rsidRPr="003F686C" w:rsidRDefault="00820E4D" w:rsidP="00820E4D">
      <w:pPr>
        <w:pStyle w:val="ListParagraph"/>
      </w:pPr>
    </w:p>
    <w:p w14:paraId="1F833003" w14:textId="77777777" w:rsidR="00DB0023" w:rsidRPr="003F686C" w:rsidRDefault="00DB0023" w:rsidP="00D62B7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F686C">
        <w:t>Sustainable – services should always seek to provide long-term sustainable solutions. They should seek to address the root causes of problems and not just the symptoms to enable families to continue to progress after intervention has ceased.</w:t>
      </w:r>
    </w:p>
    <w:p w14:paraId="06D5ABD9" w14:textId="77777777" w:rsidR="00FD7601" w:rsidRPr="003F686C" w:rsidRDefault="00FD7601" w:rsidP="00DB0023">
      <w:pPr>
        <w:pStyle w:val="ListParagraph"/>
        <w:ind w:left="0"/>
      </w:pPr>
    </w:p>
    <w:p w14:paraId="4E2E659E" w14:textId="382573AC" w:rsidR="00DB0023" w:rsidRPr="003F686C" w:rsidRDefault="00DB0023" w:rsidP="00DB0023">
      <w:pPr>
        <w:pStyle w:val="ListParagraph"/>
        <w:ind w:left="0"/>
      </w:pPr>
      <w:r w:rsidRPr="003F686C">
        <w:t>The 2017 Guidance also makes specific requirements for the development of a cost savings tool to facilitate the consistent assessment of the financial benefits arising from the Families First programme that the Years 1-3 Evaluation reports</w:t>
      </w:r>
      <w:r w:rsidR="009F1DF9" w:rsidRPr="003F686C">
        <w:rPr>
          <w:rStyle w:val="FootnoteReference"/>
        </w:rPr>
        <w:footnoteReference w:id="14"/>
      </w:r>
      <w:r w:rsidRPr="003F686C">
        <w:t xml:space="preserve"> identify could be realised by the programme. </w:t>
      </w:r>
      <w:r w:rsidR="0025195F" w:rsidRPr="003F686C">
        <w:t>In responding to this requirement in the Guidance, t</w:t>
      </w:r>
      <w:r w:rsidRPr="003F686C">
        <w:t>his work is clearly a national approach to addressing that requirement</w:t>
      </w:r>
      <w:r w:rsidR="00FD7601" w:rsidRPr="003F686C">
        <w:t>. O</w:t>
      </w:r>
      <w:r w:rsidRPr="003F686C">
        <w:t xml:space="preserve">ne which will, as we have highlighted above, need to be aligned with a range of key national policy objectives. Concurrently, it will need to provide consistent cost saving information that allows local and sub-regional comparisons, whilst being flexible to local circumstances and resourcing. </w:t>
      </w:r>
      <w:r w:rsidR="0025195F" w:rsidRPr="003F686C">
        <w:t xml:space="preserve">However, this is a significant challenge given the multi-faceted nature of the needs the programme deals with amongst those it works with, and those it is expected to work with as illustrated in </w:t>
      </w:r>
      <w:r w:rsidR="0025195F" w:rsidRPr="003F686C">
        <w:rPr>
          <w:b/>
        </w:rPr>
        <w:t>Figure 2.1</w:t>
      </w:r>
      <w:r w:rsidR="0025195F" w:rsidRPr="003F686C">
        <w:t xml:space="preserve"> above.</w:t>
      </w:r>
    </w:p>
    <w:p w14:paraId="64FD4AAB" w14:textId="77777777" w:rsidR="00894C14" w:rsidRPr="003F686C" w:rsidRDefault="00894C14" w:rsidP="00DB0023">
      <w:pPr>
        <w:pStyle w:val="ListParagraph"/>
        <w:ind w:left="0"/>
      </w:pPr>
    </w:p>
    <w:p w14:paraId="64266E04" w14:textId="77777777" w:rsidR="00C77697" w:rsidRPr="003F686C" w:rsidRDefault="00C77697" w:rsidP="00C77697">
      <w:pPr>
        <w:pStyle w:val="Heading2"/>
      </w:pPr>
      <w:bookmarkStart w:id="14" w:name="_Toc517377033"/>
      <w:r w:rsidRPr="003F686C">
        <w:t>Challenges for Toolkit Development</w:t>
      </w:r>
      <w:bookmarkEnd w:id="14"/>
    </w:p>
    <w:p w14:paraId="31577EDF" w14:textId="77777777" w:rsidR="00C77697" w:rsidRPr="003F686C" w:rsidRDefault="00C77697" w:rsidP="00C77697">
      <w:pPr>
        <w:jc w:val="left"/>
      </w:pPr>
      <w:r w:rsidRPr="003F686C">
        <w:t>The key challenges that arise from these policy insights are as follows:</w:t>
      </w:r>
    </w:p>
    <w:p w14:paraId="04AB0EAD" w14:textId="77777777" w:rsidR="00C77697" w:rsidRPr="003F686C" w:rsidRDefault="00C77697" w:rsidP="00C77697">
      <w:pPr>
        <w:jc w:val="left"/>
      </w:pPr>
    </w:p>
    <w:p w14:paraId="315EB846" w14:textId="77777777" w:rsidR="00C77697" w:rsidRPr="003F686C" w:rsidRDefault="00C77697" w:rsidP="00D62B7E">
      <w:pPr>
        <w:pStyle w:val="ListParagraph"/>
        <w:numPr>
          <w:ilvl w:val="0"/>
          <w:numId w:val="5"/>
        </w:numPr>
      </w:pPr>
      <w:r w:rsidRPr="003F686C">
        <w:t>What quantifiable measures/outcomes can be identified that relate to the elements of the outcomes framework under which the Families First programme is now operating?</w:t>
      </w:r>
    </w:p>
    <w:p w14:paraId="19D01C77" w14:textId="77777777" w:rsidR="00C77697" w:rsidRPr="003F686C" w:rsidRDefault="00C77697" w:rsidP="00E61010">
      <w:pPr>
        <w:pStyle w:val="ListParagraph"/>
        <w:ind w:left="360"/>
      </w:pPr>
    </w:p>
    <w:p w14:paraId="5FE0BC33" w14:textId="13ED41FB" w:rsidR="00C77697" w:rsidRPr="003F686C" w:rsidRDefault="00C77697" w:rsidP="00D62B7E">
      <w:pPr>
        <w:pStyle w:val="ListParagraph"/>
        <w:numPr>
          <w:ilvl w:val="0"/>
          <w:numId w:val="5"/>
        </w:numPr>
      </w:pPr>
      <w:r w:rsidRPr="003F686C">
        <w:t xml:space="preserve">Given the </w:t>
      </w:r>
      <w:r w:rsidR="009F1DF9" w:rsidRPr="003F686C">
        <w:t>wide-ranging</w:t>
      </w:r>
      <w:r w:rsidRPr="003F686C">
        <w:t xml:space="preserve"> needs the Families First programme is tasked with addressing are there any common features of these and a common language through which they might be best described?</w:t>
      </w:r>
    </w:p>
    <w:p w14:paraId="4BA0C87E" w14:textId="77777777" w:rsidR="00C77697" w:rsidRPr="003F686C" w:rsidRDefault="00C77697" w:rsidP="00E61010">
      <w:pPr>
        <w:pStyle w:val="ListParagraph"/>
      </w:pPr>
    </w:p>
    <w:p w14:paraId="72386D0D" w14:textId="77777777" w:rsidR="00C77697" w:rsidRPr="003F686C" w:rsidRDefault="00C77697" w:rsidP="00D62B7E">
      <w:pPr>
        <w:pStyle w:val="ListParagraph"/>
        <w:numPr>
          <w:ilvl w:val="0"/>
          <w:numId w:val="5"/>
        </w:numPr>
      </w:pPr>
      <w:r w:rsidRPr="003F686C">
        <w:t>Where particularly are there gaps in existing data collection that preclude the measurement of cost saving, and thus inclusion in the overall toolkit?</w:t>
      </w:r>
    </w:p>
    <w:p w14:paraId="79BC7F69" w14:textId="77777777" w:rsidR="00C77697" w:rsidRPr="003F686C" w:rsidRDefault="00C77697" w:rsidP="00E61010">
      <w:pPr>
        <w:pStyle w:val="ListParagraph"/>
      </w:pPr>
    </w:p>
    <w:p w14:paraId="4F70CA5E" w14:textId="77777777" w:rsidR="00C77697" w:rsidRPr="003F686C" w:rsidRDefault="00C77697" w:rsidP="00D62B7E">
      <w:pPr>
        <w:pStyle w:val="ListParagraph"/>
        <w:numPr>
          <w:ilvl w:val="0"/>
          <w:numId w:val="5"/>
        </w:numPr>
      </w:pPr>
      <w:r w:rsidRPr="003F686C">
        <w:lastRenderedPageBreak/>
        <w:t>Where might existing Distance Travelled Tools and monitoring data need to be improved to address these gaps?</w:t>
      </w:r>
    </w:p>
    <w:p w14:paraId="35104F4B" w14:textId="4C74D3E0" w:rsidR="00820E4D" w:rsidRPr="003F686C" w:rsidRDefault="00820E4D" w:rsidP="00E61010">
      <w:pPr>
        <w:rPr>
          <w:rFonts w:cs="Arial Unicode MS"/>
          <w:color w:val="000000"/>
          <w:szCs w:val="22"/>
          <w:u w:color="000000"/>
          <w:bdr w:val="nil"/>
        </w:rPr>
      </w:pPr>
    </w:p>
    <w:p w14:paraId="4DBEAD3D" w14:textId="77777777" w:rsidR="0025195F" w:rsidRPr="003F686C" w:rsidRDefault="0025195F" w:rsidP="00EC6239">
      <w:pPr>
        <w:pStyle w:val="Heading3"/>
      </w:pPr>
      <w:r w:rsidRPr="003F686C">
        <w:t>Potential Outcome Measures and Links to Cost Savings</w:t>
      </w:r>
    </w:p>
    <w:p w14:paraId="2708D175" w14:textId="79F663EF" w:rsidR="0025195F" w:rsidRPr="003F686C" w:rsidRDefault="0025195F" w:rsidP="00DB0023">
      <w:pPr>
        <w:pStyle w:val="ListParagraph"/>
        <w:ind w:left="0"/>
      </w:pPr>
      <w:r w:rsidRPr="003F686C">
        <w:t>To begin to identify areas where cost savings might be apparent</w:t>
      </w:r>
      <w:r w:rsidR="007137A6" w:rsidRPr="003F686C">
        <w:t>,</w:t>
      </w:r>
      <w:r w:rsidRPr="003F686C">
        <w:t xml:space="preserve"> our work has sought to look at the outcomes Families First has delivered against in its previous years of operation.</w:t>
      </w:r>
    </w:p>
    <w:p w14:paraId="1858363F" w14:textId="77777777" w:rsidR="0025195F" w:rsidRPr="003F686C" w:rsidRDefault="0025195F" w:rsidP="00DB0023">
      <w:pPr>
        <w:pStyle w:val="ListParagraph"/>
        <w:ind w:left="0"/>
      </w:pPr>
    </w:p>
    <w:p w14:paraId="0B25BFF8" w14:textId="77777777" w:rsidR="000A57CE" w:rsidRPr="003F686C" w:rsidRDefault="00894C14" w:rsidP="00DB0023">
      <w:pPr>
        <w:pStyle w:val="ListParagraph"/>
        <w:ind w:left="0"/>
      </w:pPr>
      <w:r w:rsidRPr="003F686C">
        <w:t xml:space="preserve">Alongside the </w:t>
      </w:r>
      <w:r w:rsidR="0025195F" w:rsidRPr="003F686C">
        <w:t xml:space="preserve">2017 programme </w:t>
      </w:r>
      <w:r w:rsidRPr="003F686C">
        <w:t>guidance</w:t>
      </w:r>
      <w:r w:rsidR="0025195F" w:rsidRPr="003F686C">
        <w:t>,</w:t>
      </w:r>
      <w:r w:rsidRPr="003F686C">
        <w:t xml:space="preserve"> </w:t>
      </w:r>
      <w:r w:rsidR="00C356CA" w:rsidRPr="003F686C">
        <w:t xml:space="preserve">a revised National Outcomes Framework was published which sought to refine a pre-existing list of 19 outcome areas into 14 areas. This reduction in outcome areas reflected the outcomes of a range of discussions between Welsh Government and Families First staff across local authorities in Wales that highlighted the challenge of </w:t>
      </w:r>
      <w:r w:rsidR="00290AFE" w:rsidRPr="003F686C">
        <w:t xml:space="preserve">delivery against some of the previous measures. </w:t>
      </w:r>
    </w:p>
    <w:p w14:paraId="42423F98" w14:textId="77777777" w:rsidR="0036280F" w:rsidRPr="003F686C" w:rsidRDefault="0036280F" w:rsidP="00DB0023">
      <w:pPr>
        <w:pStyle w:val="ListParagraph"/>
        <w:ind w:left="0"/>
      </w:pPr>
    </w:p>
    <w:p w14:paraId="028E9465" w14:textId="77777777" w:rsidR="004202AD" w:rsidRPr="003F686C" w:rsidRDefault="0036280F" w:rsidP="00DB0023">
      <w:pPr>
        <w:pStyle w:val="ListParagraph"/>
        <w:ind w:left="0"/>
      </w:pPr>
      <w:r w:rsidRPr="003F686C">
        <w:t>Data published by Welsh Government in November 2017</w:t>
      </w:r>
      <w:r w:rsidRPr="003F686C">
        <w:rPr>
          <w:rStyle w:val="FootnoteReference"/>
        </w:rPr>
        <w:footnoteReference w:id="15"/>
      </w:r>
      <w:r w:rsidRPr="003F686C">
        <w:t xml:space="preserve"> illustrate the cumulative number of cases linked </w:t>
      </w:r>
      <w:r w:rsidR="002C21DF" w:rsidRPr="003F686C">
        <w:t>to the original 19 performance m</w:t>
      </w:r>
      <w:r w:rsidRPr="003F686C">
        <w:t>easures between the 1</w:t>
      </w:r>
      <w:r w:rsidRPr="003F686C">
        <w:rPr>
          <w:vertAlign w:val="superscript"/>
        </w:rPr>
        <w:t>st</w:t>
      </w:r>
      <w:r w:rsidRPr="003F686C">
        <w:t xml:space="preserve"> April 2015 and 31</w:t>
      </w:r>
      <w:r w:rsidRPr="003F686C">
        <w:rPr>
          <w:vertAlign w:val="superscript"/>
        </w:rPr>
        <w:t>st</w:t>
      </w:r>
      <w:r w:rsidRPr="003F686C">
        <w:t xml:space="preserve"> March 2017. </w:t>
      </w:r>
      <w:r w:rsidR="002C21DF" w:rsidRPr="003F686C">
        <w:t xml:space="preserve">The figures show </w:t>
      </w:r>
      <w:r w:rsidR="00FD7601" w:rsidRPr="003F686C">
        <w:t xml:space="preserve">some of the reasons for the reduction to 14 performance measures as can be seen in </w:t>
      </w:r>
      <w:r w:rsidR="00FD7601" w:rsidRPr="003F686C">
        <w:rPr>
          <w:b/>
        </w:rPr>
        <w:t>Table 2.1</w:t>
      </w:r>
      <w:r w:rsidR="00634510" w:rsidRPr="003F686C">
        <w:t xml:space="preserve">, but also show </w:t>
      </w:r>
      <w:r w:rsidR="0025195F" w:rsidRPr="003F686C">
        <w:t xml:space="preserve">that </w:t>
      </w:r>
      <w:r w:rsidR="00634510" w:rsidRPr="003F686C">
        <w:t xml:space="preserve">there are a number of areas where explicit links to quantifiable measures to which cost saving might be attached </w:t>
      </w:r>
      <w:r w:rsidR="00EC6239" w:rsidRPr="003F686C">
        <w:t>are challenging.</w:t>
      </w:r>
    </w:p>
    <w:p w14:paraId="32DFA8EE" w14:textId="77777777" w:rsidR="00EC6239" w:rsidRPr="003F686C" w:rsidRDefault="00EC6239" w:rsidP="00DB0023">
      <w:pPr>
        <w:pStyle w:val="ListParagraph"/>
        <w:ind w:left="0"/>
      </w:pPr>
    </w:p>
    <w:p w14:paraId="49607BD1" w14:textId="52FE856D" w:rsidR="00EC6239" w:rsidRPr="003F686C" w:rsidRDefault="00EC6239" w:rsidP="00DB0023">
      <w:pPr>
        <w:pStyle w:val="ListParagraph"/>
        <w:ind w:left="0"/>
      </w:pPr>
      <w:r w:rsidRPr="003F686C">
        <w:rPr>
          <w:b/>
        </w:rPr>
        <w:t>Table 2.1</w:t>
      </w:r>
      <w:r w:rsidRPr="003F686C">
        <w:t xml:space="preserve"> shows outcomes against 19 measures and we have ranked these in order of the greatest volume of successful outcomes. Thus </w:t>
      </w:r>
      <w:r w:rsidR="003660FE" w:rsidRPr="003F686C">
        <w:t>in terms of volumes Families First has achieved particular success in addressing needs for those it has worked with around</w:t>
      </w:r>
      <w:r w:rsidR="004202AD" w:rsidRPr="003F686C">
        <w:t xml:space="preserve"> emotional and mental wellbeing (over 43,000 benefited in this way across Wales), improved family dynamics</w:t>
      </w:r>
      <w:r w:rsidR="00845F59" w:rsidRPr="003F686C">
        <w:t xml:space="preserve"> (over 23,000)</w:t>
      </w:r>
      <w:r w:rsidR="004202AD" w:rsidRPr="003F686C">
        <w:t xml:space="preserve">, changes to lifestyle </w:t>
      </w:r>
      <w:r w:rsidR="00845F59" w:rsidRPr="003F686C">
        <w:t xml:space="preserve">and </w:t>
      </w:r>
      <w:r w:rsidR="004202AD" w:rsidRPr="003F686C">
        <w:t>behaviour</w:t>
      </w:r>
      <w:r w:rsidR="00845F59" w:rsidRPr="003F686C">
        <w:t xml:space="preserve"> (over 16,000)</w:t>
      </w:r>
      <w:r w:rsidR="004202AD" w:rsidRPr="003F686C">
        <w:t>,</w:t>
      </w:r>
      <w:r w:rsidR="00845F59" w:rsidRPr="003F686C">
        <w:t xml:space="preserve"> provided successful parenting interventions (over 12,000), and improved the ability of parents to support their </w:t>
      </w:r>
      <w:r w:rsidR="00026B51" w:rsidRPr="003F686C">
        <w:t>child’s</w:t>
      </w:r>
      <w:r w:rsidR="00845F59" w:rsidRPr="003F686C">
        <w:t xml:space="preserve"> learning and development needs (over 12,000).</w:t>
      </w:r>
    </w:p>
    <w:p w14:paraId="157AEB1A" w14:textId="77777777" w:rsidR="00845F59" w:rsidRPr="003F686C" w:rsidRDefault="00845F59" w:rsidP="00DB0023">
      <w:pPr>
        <w:pStyle w:val="ListParagraph"/>
        <w:ind w:left="0"/>
      </w:pPr>
    </w:p>
    <w:p w14:paraId="279A06AF" w14:textId="2672FCC1" w:rsidR="00845F59" w:rsidRPr="003F686C" w:rsidRDefault="00845F59" w:rsidP="00845F59">
      <w:pPr>
        <w:pStyle w:val="ListParagraph"/>
        <w:ind w:left="0"/>
      </w:pPr>
      <w:r w:rsidRPr="003F686C">
        <w:t>We have also highlighted where previous outcome measures have been revised (</w:t>
      </w:r>
      <w:r w:rsidRPr="003F686C">
        <w:rPr>
          <w:b/>
          <w:color w:val="FFC000"/>
        </w:rPr>
        <w:t>orange</w:t>
      </w:r>
      <w:r w:rsidRPr="003F686C">
        <w:t xml:space="preserve"> text</w:t>
      </w:r>
      <w:r w:rsidR="00D3458F" w:rsidRPr="003F686C">
        <w:t>) or</w:t>
      </w:r>
      <w:r w:rsidRPr="003F686C">
        <w:t xml:space="preserve"> have been removed completely (</w:t>
      </w:r>
      <w:r w:rsidRPr="003F686C">
        <w:rPr>
          <w:b/>
          <w:color w:val="FF0000"/>
        </w:rPr>
        <w:t>red</w:t>
      </w:r>
      <w:r w:rsidRPr="003F686C">
        <w:t xml:space="preserve"> text)</w:t>
      </w:r>
      <w:r w:rsidR="00854604" w:rsidRPr="003F686C">
        <w:rPr>
          <w:rStyle w:val="FootnoteReference"/>
        </w:rPr>
        <w:footnoteReference w:id="16"/>
      </w:r>
      <w:r w:rsidRPr="003F686C">
        <w:t>. Thus outcomes associated with the achievement of qualifications, specific job outcomes, and Domestic Violence referrals have been removed, whilst other measures (improved family dynamics and improvements to basic skills</w:t>
      </w:r>
      <w:r w:rsidR="00D3458F" w:rsidRPr="003F686C">
        <w:t>)</w:t>
      </w:r>
      <w:r w:rsidRPr="003F686C">
        <w:t xml:space="preserve"> have been refined to better reflect the nature of the needs that Families First programmes in local authority areas have found themselves delivering against.</w:t>
      </w:r>
    </w:p>
    <w:p w14:paraId="5AFF30ED" w14:textId="77777777" w:rsidR="00845F59" w:rsidRPr="003F686C" w:rsidRDefault="00845F59" w:rsidP="00DB0023">
      <w:pPr>
        <w:pStyle w:val="ListParagraph"/>
        <w:ind w:left="0"/>
      </w:pPr>
    </w:p>
    <w:p w14:paraId="0B04EDA3" w14:textId="77777777" w:rsidR="003660FE" w:rsidRPr="003F686C" w:rsidRDefault="003660FE" w:rsidP="00DB0023">
      <w:pPr>
        <w:pStyle w:val="ListParagraph"/>
        <w:ind w:left="0"/>
        <w:sectPr w:rsidR="003660FE" w:rsidRPr="003F686C">
          <w:headerReference w:type="default" r:id="rId23"/>
          <w:footerReference w:type="default" r:id="rId24"/>
          <w:pgSz w:w="11906" w:h="16838"/>
          <w:pgMar w:top="1440" w:right="1440" w:bottom="1440" w:left="1440" w:header="708" w:footer="708" w:gutter="0"/>
          <w:cols w:space="708"/>
          <w:docGrid w:linePitch="360"/>
        </w:sectPr>
      </w:pPr>
    </w:p>
    <w:p w14:paraId="571D2B27" w14:textId="77777777" w:rsidR="00FD7601" w:rsidRPr="003F686C" w:rsidRDefault="003660FE" w:rsidP="00DB0023">
      <w:pPr>
        <w:pStyle w:val="ListParagraph"/>
        <w:ind w:left="0"/>
        <w:rPr>
          <w:u w:val="single"/>
        </w:rPr>
      </w:pPr>
      <w:r w:rsidRPr="003F686C">
        <w:rPr>
          <w:u w:val="single"/>
        </w:rPr>
        <w:lastRenderedPageBreak/>
        <w:t>Table 2.1: Families First Programme Outcomes (Cumulative) April 2015 to March 2017</w:t>
      </w:r>
    </w:p>
    <w:p w14:paraId="150D6611" w14:textId="77777777" w:rsidR="003660FE" w:rsidRPr="003F686C" w:rsidRDefault="003660FE" w:rsidP="00DB0023">
      <w:pPr>
        <w:pStyle w:val="ListParagraph"/>
        <w:ind w:left="0"/>
      </w:pPr>
    </w:p>
    <w:tbl>
      <w:tblPr>
        <w:tblStyle w:val="LightList-Accent3"/>
        <w:tblW w:w="15735" w:type="dxa"/>
        <w:tblInd w:w="-719" w:type="dxa"/>
        <w:tblLook w:val="04A0" w:firstRow="1" w:lastRow="0" w:firstColumn="1" w:lastColumn="0" w:noHBand="0" w:noVBand="1"/>
      </w:tblPr>
      <w:tblGrid>
        <w:gridCol w:w="1135"/>
        <w:gridCol w:w="9757"/>
        <w:gridCol w:w="2150"/>
        <w:gridCol w:w="1984"/>
        <w:gridCol w:w="709"/>
      </w:tblGrid>
      <w:tr w:rsidR="003660FE" w:rsidRPr="003F686C" w14:paraId="53C27CD8" w14:textId="77777777" w:rsidTr="00026B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3E11470F" w14:textId="77777777" w:rsidR="003660FE" w:rsidRPr="003F686C" w:rsidRDefault="003660FE" w:rsidP="003660FE">
            <w:pPr>
              <w:jc w:val="center"/>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Measure No.</w:t>
            </w:r>
          </w:p>
        </w:tc>
        <w:tc>
          <w:tcPr>
            <w:tcW w:w="9757" w:type="dxa"/>
            <w:noWrap/>
            <w:hideMark/>
          </w:tcPr>
          <w:p w14:paraId="37DFDCB9" w14:textId="77777777" w:rsidR="003660FE" w:rsidRPr="003F686C" w:rsidRDefault="003660FE" w:rsidP="003660FE">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Detail</w:t>
            </w:r>
          </w:p>
        </w:tc>
        <w:tc>
          <w:tcPr>
            <w:tcW w:w="2150" w:type="dxa"/>
            <w:noWrap/>
            <w:hideMark/>
          </w:tcPr>
          <w:p w14:paraId="2223699E" w14:textId="77777777" w:rsidR="003660FE" w:rsidRPr="003F686C" w:rsidRDefault="003660FE" w:rsidP="003660FE">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Number successful participants</w:t>
            </w:r>
          </w:p>
        </w:tc>
        <w:tc>
          <w:tcPr>
            <w:tcW w:w="1984" w:type="dxa"/>
            <w:noWrap/>
            <w:hideMark/>
          </w:tcPr>
          <w:p w14:paraId="4397A605" w14:textId="77777777" w:rsidR="003660FE" w:rsidRPr="003F686C" w:rsidRDefault="003660FE" w:rsidP="003660FE">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Total number worked with</w:t>
            </w:r>
          </w:p>
        </w:tc>
        <w:tc>
          <w:tcPr>
            <w:tcW w:w="709" w:type="dxa"/>
            <w:noWrap/>
            <w:hideMark/>
          </w:tcPr>
          <w:p w14:paraId="2BC8DC91" w14:textId="77777777" w:rsidR="003660FE" w:rsidRPr="003F686C" w:rsidRDefault="003660FE" w:rsidP="003660FE">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w:t>
            </w:r>
          </w:p>
        </w:tc>
      </w:tr>
      <w:tr w:rsidR="00026B51" w:rsidRPr="003F686C" w14:paraId="70692EC2" w14:textId="77777777" w:rsidTr="00026B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35" w:type="dxa"/>
            <w:gridSpan w:val="5"/>
            <w:noWrap/>
          </w:tcPr>
          <w:p w14:paraId="5E5EA83E" w14:textId="48DCCB10" w:rsidR="00026B51" w:rsidRPr="003F686C" w:rsidRDefault="00026B51" w:rsidP="00026B51">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Measures Retained</w:t>
            </w:r>
          </w:p>
        </w:tc>
      </w:tr>
      <w:tr w:rsidR="003660FE" w:rsidRPr="003F686C" w14:paraId="47D80D91" w14:textId="77777777" w:rsidTr="00026B51">
        <w:trPr>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673C3FF6" w14:textId="77777777" w:rsidR="003660FE" w:rsidRPr="003F686C" w:rsidRDefault="003660FE" w:rsidP="003660FE">
            <w:pPr>
              <w:jc w:val="center"/>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12</w:t>
            </w:r>
          </w:p>
        </w:tc>
        <w:tc>
          <w:tcPr>
            <w:tcW w:w="9757" w:type="dxa"/>
            <w:noWrap/>
            <w:hideMark/>
          </w:tcPr>
          <w:p w14:paraId="0D6EA3E0" w14:textId="77777777" w:rsidR="003660FE" w:rsidRPr="003F686C" w:rsidRDefault="003660FE" w:rsidP="003660F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Participants with improved emotional/mental wellbeing</w:t>
            </w:r>
          </w:p>
        </w:tc>
        <w:tc>
          <w:tcPr>
            <w:tcW w:w="2150" w:type="dxa"/>
            <w:noWrap/>
            <w:hideMark/>
          </w:tcPr>
          <w:p w14:paraId="6891843E"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43,111</w:t>
            </w:r>
          </w:p>
        </w:tc>
        <w:tc>
          <w:tcPr>
            <w:tcW w:w="1984" w:type="dxa"/>
            <w:noWrap/>
            <w:hideMark/>
          </w:tcPr>
          <w:p w14:paraId="318B1D62"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55,185</w:t>
            </w:r>
          </w:p>
        </w:tc>
        <w:tc>
          <w:tcPr>
            <w:tcW w:w="709" w:type="dxa"/>
            <w:noWrap/>
            <w:hideMark/>
          </w:tcPr>
          <w:p w14:paraId="40F310CB"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78%</w:t>
            </w:r>
          </w:p>
        </w:tc>
      </w:tr>
      <w:tr w:rsidR="003660FE" w:rsidRPr="003F686C" w14:paraId="4B0CB693" w14:textId="77777777" w:rsidTr="00026B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5EC60170" w14:textId="77777777" w:rsidR="003660FE" w:rsidRPr="003F686C" w:rsidRDefault="003660FE" w:rsidP="003660FE">
            <w:pPr>
              <w:jc w:val="center"/>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15</w:t>
            </w:r>
          </w:p>
        </w:tc>
        <w:tc>
          <w:tcPr>
            <w:tcW w:w="9757" w:type="dxa"/>
            <w:noWrap/>
            <w:hideMark/>
          </w:tcPr>
          <w:p w14:paraId="6D32178A" w14:textId="77777777" w:rsidR="003660FE" w:rsidRPr="003F686C" w:rsidRDefault="003660FE" w:rsidP="003660F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Families that report they feel they can contribute to changes to their lifestyle/behaviours</w:t>
            </w:r>
          </w:p>
        </w:tc>
        <w:tc>
          <w:tcPr>
            <w:tcW w:w="2150" w:type="dxa"/>
            <w:noWrap/>
            <w:hideMark/>
          </w:tcPr>
          <w:p w14:paraId="35BDF63B"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16,301</w:t>
            </w:r>
          </w:p>
        </w:tc>
        <w:tc>
          <w:tcPr>
            <w:tcW w:w="1984" w:type="dxa"/>
            <w:noWrap/>
            <w:hideMark/>
          </w:tcPr>
          <w:p w14:paraId="539BFAE4"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21,800</w:t>
            </w:r>
          </w:p>
        </w:tc>
        <w:tc>
          <w:tcPr>
            <w:tcW w:w="709" w:type="dxa"/>
            <w:noWrap/>
            <w:hideMark/>
          </w:tcPr>
          <w:p w14:paraId="21F4E548"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75%</w:t>
            </w:r>
          </w:p>
        </w:tc>
      </w:tr>
      <w:tr w:rsidR="003660FE" w:rsidRPr="003F686C" w14:paraId="16B54671" w14:textId="77777777" w:rsidTr="00026B51">
        <w:trPr>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41C500D1" w14:textId="77777777" w:rsidR="003660FE" w:rsidRPr="003F686C" w:rsidRDefault="003660FE" w:rsidP="003660FE">
            <w:pPr>
              <w:jc w:val="center"/>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18</w:t>
            </w:r>
          </w:p>
        </w:tc>
        <w:tc>
          <w:tcPr>
            <w:tcW w:w="9757" w:type="dxa"/>
            <w:noWrap/>
            <w:hideMark/>
          </w:tcPr>
          <w:p w14:paraId="3DBD1C7B" w14:textId="77777777" w:rsidR="003660FE" w:rsidRPr="003F686C" w:rsidRDefault="003660FE" w:rsidP="003660F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Parents benefitting from a parenting intervention</w:t>
            </w:r>
          </w:p>
        </w:tc>
        <w:tc>
          <w:tcPr>
            <w:tcW w:w="2150" w:type="dxa"/>
            <w:noWrap/>
            <w:hideMark/>
          </w:tcPr>
          <w:p w14:paraId="1AFA6A43"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12,665</w:t>
            </w:r>
          </w:p>
        </w:tc>
        <w:tc>
          <w:tcPr>
            <w:tcW w:w="1984" w:type="dxa"/>
            <w:noWrap/>
            <w:hideMark/>
          </w:tcPr>
          <w:p w14:paraId="13CB3C12"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16,357</w:t>
            </w:r>
          </w:p>
        </w:tc>
        <w:tc>
          <w:tcPr>
            <w:tcW w:w="709" w:type="dxa"/>
            <w:noWrap/>
            <w:hideMark/>
          </w:tcPr>
          <w:p w14:paraId="76CC4D10"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77%</w:t>
            </w:r>
          </w:p>
        </w:tc>
      </w:tr>
      <w:tr w:rsidR="003660FE" w:rsidRPr="003F686C" w14:paraId="63A09FF4" w14:textId="77777777" w:rsidTr="00026B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435C189E" w14:textId="77777777" w:rsidR="003660FE" w:rsidRPr="003F686C" w:rsidRDefault="003660FE" w:rsidP="003660FE">
            <w:pPr>
              <w:jc w:val="center"/>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11</w:t>
            </w:r>
          </w:p>
        </w:tc>
        <w:tc>
          <w:tcPr>
            <w:tcW w:w="9757" w:type="dxa"/>
            <w:noWrap/>
            <w:hideMark/>
          </w:tcPr>
          <w:p w14:paraId="3F294EBF" w14:textId="77777777" w:rsidR="003660FE" w:rsidRPr="003F686C" w:rsidRDefault="003660FE" w:rsidP="003660F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Participant parents with improved ability to support their child’s learning and development needs.</w:t>
            </w:r>
          </w:p>
        </w:tc>
        <w:tc>
          <w:tcPr>
            <w:tcW w:w="2150" w:type="dxa"/>
            <w:noWrap/>
            <w:hideMark/>
          </w:tcPr>
          <w:p w14:paraId="2EBEDE10"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12,567</w:t>
            </w:r>
          </w:p>
        </w:tc>
        <w:tc>
          <w:tcPr>
            <w:tcW w:w="1984" w:type="dxa"/>
            <w:noWrap/>
            <w:hideMark/>
          </w:tcPr>
          <w:p w14:paraId="6B59DC22"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15,685</w:t>
            </w:r>
          </w:p>
        </w:tc>
        <w:tc>
          <w:tcPr>
            <w:tcW w:w="709" w:type="dxa"/>
            <w:noWrap/>
            <w:hideMark/>
          </w:tcPr>
          <w:p w14:paraId="715EF9C3"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80%</w:t>
            </w:r>
          </w:p>
        </w:tc>
      </w:tr>
      <w:tr w:rsidR="003660FE" w:rsidRPr="003F686C" w14:paraId="08CD1D31" w14:textId="77777777" w:rsidTr="00026B51">
        <w:trPr>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2425460F" w14:textId="77777777" w:rsidR="003660FE" w:rsidRPr="003F686C" w:rsidRDefault="003660FE" w:rsidP="003660FE">
            <w:pPr>
              <w:jc w:val="center"/>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w:t>
            </w:r>
          </w:p>
        </w:tc>
        <w:tc>
          <w:tcPr>
            <w:tcW w:w="9757" w:type="dxa"/>
            <w:noWrap/>
            <w:hideMark/>
          </w:tcPr>
          <w:p w14:paraId="44FD6EF0" w14:textId="77777777" w:rsidR="003660FE" w:rsidRPr="003F686C" w:rsidRDefault="003660FE" w:rsidP="003660F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Participants whose financial situation has stabilised or improved</w:t>
            </w:r>
          </w:p>
        </w:tc>
        <w:tc>
          <w:tcPr>
            <w:tcW w:w="2150" w:type="dxa"/>
            <w:noWrap/>
            <w:hideMark/>
          </w:tcPr>
          <w:p w14:paraId="4995BD96"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8,033</w:t>
            </w:r>
          </w:p>
        </w:tc>
        <w:tc>
          <w:tcPr>
            <w:tcW w:w="1984" w:type="dxa"/>
            <w:noWrap/>
            <w:hideMark/>
          </w:tcPr>
          <w:p w14:paraId="1096F983"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12,473</w:t>
            </w:r>
          </w:p>
        </w:tc>
        <w:tc>
          <w:tcPr>
            <w:tcW w:w="709" w:type="dxa"/>
            <w:noWrap/>
            <w:hideMark/>
          </w:tcPr>
          <w:p w14:paraId="0AEEDE26"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64%</w:t>
            </w:r>
          </w:p>
        </w:tc>
      </w:tr>
      <w:tr w:rsidR="003660FE" w:rsidRPr="003F686C" w14:paraId="45D0C6EF" w14:textId="77777777" w:rsidTr="00026B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3FE59BEB" w14:textId="77777777" w:rsidR="003660FE" w:rsidRPr="003F686C" w:rsidRDefault="003660FE" w:rsidP="003660FE">
            <w:pPr>
              <w:jc w:val="center"/>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13</w:t>
            </w:r>
          </w:p>
        </w:tc>
        <w:tc>
          <w:tcPr>
            <w:tcW w:w="9757" w:type="dxa"/>
            <w:noWrap/>
            <w:hideMark/>
          </w:tcPr>
          <w:p w14:paraId="669B6C46" w14:textId="77777777" w:rsidR="003660FE" w:rsidRPr="003F686C" w:rsidRDefault="003660FE" w:rsidP="003660F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Families of a disabled child accessing formal and informal respite</w:t>
            </w:r>
          </w:p>
        </w:tc>
        <w:tc>
          <w:tcPr>
            <w:tcW w:w="2150" w:type="dxa"/>
            <w:noWrap/>
            <w:hideMark/>
          </w:tcPr>
          <w:p w14:paraId="73959477"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7,044</w:t>
            </w:r>
          </w:p>
        </w:tc>
        <w:tc>
          <w:tcPr>
            <w:tcW w:w="1984" w:type="dxa"/>
            <w:noWrap/>
            <w:hideMark/>
          </w:tcPr>
          <w:p w14:paraId="4C6D8DAB"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8,314</w:t>
            </w:r>
          </w:p>
        </w:tc>
        <w:tc>
          <w:tcPr>
            <w:tcW w:w="709" w:type="dxa"/>
            <w:noWrap/>
            <w:hideMark/>
          </w:tcPr>
          <w:p w14:paraId="21E0BD74"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85%</w:t>
            </w:r>
          </w:p>
        </w:tc>
      </w:tr>
      <w:tr w:rsidR="003660FE" w:rsidRPr="003F686C" w14:paraId="662B56E5" w14:textId="77777777" w:rsidTr="00026B51">
        <w:trPr>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756C96B6" w14:textId="77777777" w:rsidR="003660FE" w:rsidRPr="003F686C" w:rsidRDefault="003660FE" w:rsidP="003660FE">
            <w:pPr>
              <w:jc w:val="center"/>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14</w:t>
            </w:r>
          </w:p>
        </w:tc>
        <w:tc>
          <w:tcPr>
            <w:tcW w:w="9757" w:type="dxa"/>
            <w:noWrap/>
            <w:hideMark/>
          </w:tcPr>
          <w:p w14:paraId="61DEC6CA" w14:textId="77777777" w:rsidR="003660FE" w:rsidRPr="003F686C" w:rsidRDefault="003660FE" w:rsidP="003660F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Families affected by disability that report an improvement in family resilience</w:t>
            </w:r>
          </w:p>
        </w:tc>
        <w:tc>
          <w:tcPr>
            <w:tcW w:w="2150" w:type="dxa"/>
            <w:noWrap/>
            <w:hideMark/>
          </w:tcPr>
          <w:p w14:paraId="3A7D2B32"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6,416</w:t>
            </w:r>
          </w:p>
        </w:tc>
        <w:tc>
          <w:tcPr>
            <w:tcW w:w="1984" w:type="dxa"/>
            <w:noWrap/>
            <w:hideMark/>
          </w:tcPr>
          <w:p w14:paraId="6EEEE1A5"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7,711</w:t>
            </w:r>
          </w:p>
        </w:tc>
        <w:tc>
          <w:tcPr>
            <w:tcW w:w="709" w:type="dxa"/>
            <w:noWrap/>
            <w:hideMark/>
          </w:tcPr>
          <w:p w14:paraId="5D5377E4"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83%</w:t>
            </w:r>
          </w:p>
        </w:tc>
      </w:tr>
      <w:tr w:rsidR="003660FE" w:rsidRPr="003F686C" w14:paraId="4E52EA0D" w14:textId="77777777" w:rsidTr="00026B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319D9199" w14:textId="77777777" w:rsidR="003660FE" w:rsidRPr="003F686C" w:rsidRDefault="003660FE" w:rsidP="003660FE">
            <w:pPr>
              <w:jc w:val="center"/>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17</w:t>
            </w:r>
          </w:p>
        </w:tc>
        <w:tc>
          <w:tcPr>
            <w:tcW w:w="9757" w:type="dxa"/>
            <w:noWrap/>
            <w:hideMark/>
          </w:tcPr>
          <w:p w14:paraId="04E75C4C" w14:textId="77777777" w:rsidR="003660FE" w:rsidRPr="003F686C" w:rsidRDefault="003660FE" w:rsidP="003660F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Participant parents completing an evidence-based parenting programme</w:t>
            </w:r>
          </w:p>
        </w:tc>
        <w:tc>
          <w:tcPr>
            <w:tcW w:w="2150" w:type="dxa"/>
            <w:noWrap/>
            <w:hideMark/>
          </w:tcPr>
          <w:p w14:paraId="3ACC8E8D"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4,640</w:t>
            </w:r>
          </w:p>
        </w:tc>
        <w:tc>
          <w:tcPr>
            <w:tcW w:w="1984" w:type="dxa"/>
            <w:noWrap/>
            <w:hideMark/>
          </w:tcPr>
          <w:p w14:paraId="548580E0"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6,168</w:t>
            </w:r>
          </w:p>
        </w:tc>
        <w:tc>
          <w:tcPr>
            <w:tcW w:w="709" w:type="dxa"/>
            <w:noWrap/>
            <w:hideMark/>
          </w:tcPr>
          <w:p w14:paraId="20AE006C"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75%</w:t>
            </w:r>
          </w:p>
        </w:tc>
      </w:tr>
      <w:tr w:rsidR="003660FE" w:rsidRPr="003F686C" w14:paraId="310F0642" w14:textId="77777777" w:rsidTr="00026B51">
        <w:trPr>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1E4BC335" w14:textId="77777777" w:rsidR="003660FE" w:rsidRPr="003F686C" w:rsidRDefault="003660FE" w:rsidP="003660FE">
            <w:pPr>
              <w:jc w:val="center"/>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8</w:t>
            </w:r>
          </w:p>
        </w:tc>
        <w:tc>
          <w:tcPr>
            <w:tcW w:w="9757" w:type="dxa"/>
            <w:shd w:val="clear" w:color="auto" w:fill="FFFFFF" w:themeFill="background1"/>
            <w:noWrap/>
            <w:hideMark/>
          </w:tcPr>
          <w:p w14:paraId="5B8C8FCF" w14:textId="77777777" w:rsidR="003660FE" w:rsidRPr="003F686C" w:rsidRDefault="003660FE" w:rsidP="003660F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Secondary school children (up to the age of 16 years at the point of entry) who have improved their school attendance</w:t>
            </w:r>
          </w:p>
        </w:tc>
        <w:tc>
          <w:tcPr>
            <w:tcW w:w="2150" w:type="dxa"/>
            <w:noWrap/>
            <w:hideMark/>
          </w:tcPr>
          <w:p w14:paraId="3A75E3F2"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3,723</w:t>
            </w:r>
          </w:p>
        </w:tc>
        <w:tc>
          <w:tcPr>
            <w:tcW w:w="1984" w:type="dxa"/>
            <w:noWrap/>
            <w:hideMark/>
          </w:tcPr>
          <w:p w14:paraId="57B69C65"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5,674</w:t>
            </w:r>
          </w:p>
        </w:tc>
        <w:tc>
          <w:tcPr>
            <w:tcW w:w="709" w:type="dxa"/>
            <w:noWrap/>
            <w:hideMark/>
          </w:tcPr>
          <w:p w14:paraId="139AB499"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66%</w:t>
            </w:r>
          </w:p>
        </w:tc>
      </w:tr>
      <w:tr w:rsidR="00026B51" w:rsidRPr="003F686C" w14:paraId="1EA7A0D3" w14:textId="77777777" w:rsidTr="00026B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4DC8FC13" w14:textId="77777777" w:rsidR="00026B51" w:rsidRPr="003F686C" w:rsidRDefault="00026B51" w:rsidP="008221BC">
            <w:pPr>
              <w:jc w:val="center"/>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w:t>
            </w:r>
          </w:p>
        </w:tc>
        <w:tc>
          <w:tcPr>
            <w:tcW w:w="9757" w:type="dxa"/>
            <w:shd w:val="clear" w:color="auto" w:fill="FFFFFF" w:themeFill="background1"/>
            <w:noWrap/>
            <w:hideMark/>
          </w:tcPr>
          <w:p w14:paraId="327B4676" w14:textId="77777777" w:rsidR="00026B51" w:rsidRPr="003F686C" w:rsidRDefault="00026B51" w:rsidP="008221BC">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Primary school children who have improved their school attendance</w:t>
            </w:r>
          </w:p>
        </w:tc>
        <w:tc>
          <w:tcPr>
            <w:tcW w:w="2150" w:type="dxa"/>
            <w:noWrap/>
            <w:hideMark/>
          </w:tcPr>
          <w:p w14:paraId="3E4AE360" w14:textId="77777777" w:rsidR="00026B51" w:rsidRPr="003F686C" w:rsidRDefault="00026B51" w:rsidP="008221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2,019</w:t>
            </w:r>
          </w:p>
        </w:tc>
        <w:tc>
          <w:tcPr>
            <w:tcW w:w="1984" w:type="dxa"/>
            <w:noWrap/>
            <w:hideMark/>
          </w:tcPr>
          <w:p w14:paraId="5A01B0CA" w14:textId="77777777" w:rsidR="00026B51" w:rsidRPr="003F686C" w:rsidRDefault="00026B51" w:rsidP="008221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3,308</w:t>
            </w:r>
          </w:p>
        </w:tc>
        <w:tc>
          <w:tcPr>
            <w:tcW w:w="709" w:type="dxa"/>
            <w:noWrap/>
            <w:hideMark/>
          </w:tcPr>
          <w:p w14:paraId="0DE82A33" w14:textId="77777777" w:rsidR="00026B51" w:rsidRPr="003F686C" w:rsidRDefault="00026B51" w:rsidP="008221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61%</w:t>
            </w:r>
          </w:p>
        </w:tc>
      </w:tr>
      <w:tr w:rsidR="00026B51" w:rsidRPr="003F686C" w14:paraId="4EEA9EFE" w14:textId="77777777" w:rsidTr="00026B51">
        <w:trPr>
          <w:trHeight w:val="300"/>
        </w:trPr>
        <w:tc>
          <w:tcPr>
            <w:cnfStyle w:val="001000000000" w:firstRow="0" w:lastRow="0" w:firstColumn="1" w:lastColumn="0" w:oddVBand="0" w:evenVBand="0" w:oddHBand="0" w:evenHBand="0" w:firstRowFirstColumn="0" w:firstRowLastColumn="0" w:lastRowFirstColumn="0" w:lastRowLastColumn="0"/>
            <w:tcW w:w="15735" w:type="dxa"/>
            <w:gridSpan w:val="5"/>
            <w:noWrap/>
          </w:tcPr>
          <w:p w14:paraId="6ADA2C83" w14:textId="436D8F94" w:rsidR="00026B51" w:rsidRPr="003F686C" w:rsidRDefault="00026B51" w:rsidP="00026B51">
            <w:pPr>
              <w:jc w:val="left"/>
              <w:rPr>
                <w:rFonts w:ascii="Calibri" w:eastAsia="Times New Roman" w:hAnsi="Calibri"/>
                <w:color w:val="FFC000"/>
                <w:sz w:val="22"/>
                <w:szCs w:val="22"/>
                <w:lang w:eastAsia="en-GB"/>
              </w:rPr>
            </w:pPr>
            <w:r w:rsidRPr="003F686C">
              <w:rPr>
                <w:rFonts w:ascii="Calibri" w:eastAsia="Times New Roman" w:hAnsi="Calibri"/>
                <w:color w:val="FFC000"/>
                <w:sz w:val="22"/>
                <w:szCs w:val="22"/>
                <w:lang w:eastAsia="en-GB"/>
              </w:rPr>
              <w:t>Measures Revised</w:t>
            </w:r>
          </w:p>
        </w:tc>
      </w:tr>
      <w:tr w:rsidR="00026B51" w:rsidRPr="003F686C" w14:paraId="3D05400E" w14:textId="77777777" w:rsidTr="00026B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2C0073B9" w14:textId="77777777" w:rsidR="00026B51" w:rsidRPr="003F686C" w:rsidRDefault="00026B51" w:rsidP="008221BC">
            <w:pPr>
              <w:jc w:val="center"/>
              <w:rPr>
                <w:rFonts w:ascii="Calibri" w:eastAsia="Times New Roman" w:hAnsi="Calibri"/>
                <w:color w:val="FFC000"/>
                <w:sz w:val="22"/>
                <w:szCs w:val="22"/>
                <w:lang w:eastAsia="en-GB"/>
              </w:rPr>
            </w:pPr>
            <w:r w:rsidRPr="003F686C">
              <w:rPr>
                <w:rFonts w:ascii="Calibri" w:eastAsia="Times New Roman" w:hAnsi="Calibri"/>
                <w:color w:val="FFC000"/>
                <w:sz w:val="22"/>
                <w:szCs w:val="22"/>
                <w:lang w:eastAsia="en-GB"/>
              </w:rPr>
              <w:t>16</w:t>
            </w:r>
          </w:p>
        </w:tc>
        <w:tc>
          <w:tcPr>
            <w:tcW w:w="9757" w:type="dxa"/>
            <w:noWrap/>
            <w:hideMark/>
          </w:tcPr>
          <w:p w14:paraId="286449B7" w14:textId="77777777" w:rsidR="00026B51" w:rsidRPr="003F686C" w:rsidRDefault="00026B51" w:rsidP="008221BC">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FFC000"/>
                <w:sz w:val="22"/>
                <w:szCs w:val="22"/>
                <w:lang w:eastAsia="en-GB"/>
              </w:rPr>
            </w:pPr>
            <w:r w:rsidRPr="003F686C">
              <w:rPr>
                <w:rFonts w:ascii="Calibri" w:eastAsia="Times New Roman" w:hAnsi="Calibri"/>
                <w:b/>
                <w:color w:val="FFC000"/>
                <w:sz w:val="22"/>
                <w:szCs w:val="22"/>
                <w:lang w:eastAsia="en-GB"/>
              </w:rPr>
              <w:t>Individuals that report improved family dynamics</w:t>
            </w:r>
          </w:p>
        </w:tc>
        <w:tc>
          <w:tcPr>
            <w:tcW w:w="2150" w:type="dxa"/>
            <w:noWrap/>
            <w:hideMark/>
          </w:tcPr>
          <w:p w14:paraId="2A6CAC3A" w14:textId="77777777" w:rsidR="00026B51" w:rsidRPr="003F686C" w:rsidRDefault="00026B51" w:rsidP="008221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23,395</w:t>
            </w:r>
          </w:p>
        </w:tc>
        <w:tc>
          <w:tcPr>
            <w:tcW w:w="1984" w:type="dxa"/>
            <w:noWrap/>
            <w:hideMark/>
          </w:tcPr>
          <w:p w14:paraId="2617F022" w14:textId="77777777" w:rsidR="00026B51" w:rsidRPr="003F686C" w:rsidRDefault="00026B51" w:rsidP="008221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31,888</w:t>
            </w:r>
          </w:p>
        </w:tc>
        <w:tc>
          <w:tcPr>
            <w:tcW w:w="709" w:type="dxa"/>
            <w:noWrap/>
            <w:hideMark/>
          </w:tcPr>
          <w:p w14:paraId="7F6411A1" w14:textId="77777777" w:rsidR="00026B51" w:rsidRPr="003F686C" w:rsidRDefault="00026B51" w:rsidP="008221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73%</w:t>
            </w:r>
          </w:p>
        </w:tc>
      </w:tr>
      <w:tr w:rsidR="003660FE" w:rsidRPr="003F686C" w14:paraId="707DB92E" w14:textId="77777777" w:rsidTr="00026B51">
        <w:trPr>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286FE00E" w14:textId="77777777" w:rsidR="003660FE" w:rsidRPr="003F686C" w:rsidRDefault="003660FE" w:rsidP="003660FE">
            <w:pPr>
              <w:jc w:val="center"/>
              <w:rPr>
                <w:rFonts w:ascii="Calibri" w:eastAsia="Times New Roman" w:hAnsi="Calibri"/>
                <w:color w:val="FFC000"/>
                <w:sz w:val="22"/>
                <w:szCs w:val="22"/>
                <w:lang w:eastAsia="en-GB"/>
              </w:rPr>
            </w:pPr>
            <w:r w:rsidRPr="003F686C">
              <w:rPr>
                <w:rFonts w:ascii="Calibri" w:eastAsia="Times New Roman" w:hAnsi="Calibri"/>
                <w:color w:val="FFC000"/>
                <w:sz w:val="22"/>
                <w:szCs w:val="22"/>
                <w:lang w:eastAsia="en-GB"/>
              </w:rPr>
              <w:t>9</w:t>
            </w:r>
          </w:p>
        </w:tc>
        <w:tc>
          <w:tcPr>
            <w:tcW w:w="9757" w:type="dxa"/>
            <w:shd w:val="clear" w:color="auto" w:fill="FFFFFF" w:themeFill="background1"/>
            <w:noWrap/>
            <w:hideMark/>
          </w:tcPr>
          <w:p w14:paraId="66F336E6" w14:textId="77777777" w:rsidR="003660FE" w:rsidRPr="003F686C" w:rsidRDefault="003660FE" w:rsidP="003660F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FFC000"/>
                <w:sz w:val="22"/>
                <w:szCs w:val="22"/>
                <w:lang w:eastAsia="en-GB"/>
              </w:rPr>
            </w:pPr>
            <w:r w:rsidRPr="003F686C">
              <w:rPr>
                <w:rFonts w:ascii="Calibri" w:eastAsia="Times New Roman" w:hAnsi="Calibri"/>
                <w:b/>
                <w:color w:val="FFC000"/>
                <w:sz w:val="22"/>
                <w:szCs w:val="22"/>
                <w:lang w:eastAsia="en-GB"/>
              </w:rPr>
              <w:t>Children who improve their basic skills</w:t>
            </w:r>
          </w:p>
        </w:tc>
        <w:tc>
          <w:tcPr>
            <w:tcW w:w="2150" w:type="dxa"/>
            <w:noWrap/>
            <w:hideMark/>
          </w:tcPr>
          <w:p w14:paraId="1B8E1024"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3,359</w:t>
            </w:r>
          </w:p>
        </w:tc>
        <w:tc>
          <w:tcPr>
            <w:tcW w:w="1984" w:type="dxa"/>
            <w:noWrap/>
            <w:hideMark/>
          </w:tcPr>
          <w:p w14:paraId="340DEED9"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3,597</w:t>
            </w:r>
          </w:p>
        </w:tc>
        <w:tc>
          <w:tcPr>
            <w:tcW w:w="709" w:type="dxa"/>
            <w:noWrap/>
            <w:hideMark/>
          </w:tcPr>
          <w:p w14:paraId="1590D666"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93%</w:t>
            </w:r>
          </w:p>
        </w:tc>
      </w:tr>
      <w:tr w:rsidR="00026B51" w:rsidRPr="003F686C" w14:paraId="356F70C6" w14:textId="77777777" w:rsidTr="00026B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35" w:type="dxa"/>
            <w:gridSpan w:val="5"/>
            <w:noWrap/>
          </w:tcPr>
          <w:p w14:paraId="533F10AC" w14:textId="0AA1F2AD" w:rsidR="00026B51" w:rsidRPr="003F686C" w:rsidRDefault="00026B51" w:rsidP="00026B51">
            <w:pPr>
              <w:jc w:val="left"/>
              <w:rPr>
                <w:rFonts w:ascii="Calibri" w:eastAsia="Times New Roman" w:hAnsi="Calibri"/>
                <w:color w:val="FF0000"/>
                <w:sz w:val="22"/>
                <w:szCs w:val="22"/>
                <w:lang w:eastAsia="en-GB"/>
              </w:rPr>
            </w:pPr>
            <w:r w:rsidRPr="003F686C">
              <w:rPr>
                <w:rFonts w:ascii="Calibri" w:eastAsia="Times New Roman" w:hAnsi="Calibri"/>
                <w:color w:val="FF0000"/>
                <w:sz w:val="22"/>
                <w:szCs w:val="22"/>
                <w:lang w:eastAsia="en-GB"/>
              </w:rPr>
              <w:t>Measures Removed</w:t>
            </w:r>
          </w:p>
        </w:tc>
      </w:tr>
      <w:tr w:rsidR="00026B51" w:rsidRPr="003F686C" w14:paraId="0DC0019B" w14:textId="77777777" w:rsidTr="00026B51">
        <w:trPr>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7FADDF42" w14:textId="77777777" w:rsidR="00026B51" w:rsidRPr="003F686C" w:rsidRDefault="00026B51" w:rsidP="008221BC">
            <w:pPr>
              <w:jc w:val="center"/>
              <w:rPr>
                <w:rFonts w:ascii="Calibri" w:eastAsia="Times New Roman" w:hAnsi="Calibri"/>
                <w:color w:val="FF0000"/>
                <w:sz w:val="22"/>
                <w:szCs w:val="22"/>
                <w:lang w:eastAsia="en-GB"/>
              </w:rPr>
            </w:pPr>
            <w:r w:rsidRPr="003F686C">
              <w:rPr>
                <w:rFonts w:ascii="Calibri" w:eastAsia="Times New Roman" w:hAnsi="Calibri"/>
                <w:color w:val="FF0000"/>
                <w:sz w:val="22"/>
                <w:szCs w:val="22"/>
                <w:lang w:eastAsia="en-GB"/>
              </w:rPr>
              <w:t>6</w:t>
            </w:r>
          </w:p>
        </w:tc>
        <w:tc>
          <w:tcPr>
            <w:tcW w:w="9757" w:type="dxa"/>
            <w:noWrap/>
            <w:hideMark/>
          </w:tcPr>
          <w:p w14:paraId="4C5ADF16" w14:textId="77777777" w:rsidR="00026B51" w:rsidRPr="003F686C" w:rsidRDefault="00026B51" w:rsidP="008221BC">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FF0000"/>
                <w:sz w:val="22"/>
                <w:szCs w:val="22"/>
                <w:lang w:eastAsia="en-GB"/>
              </w:rPr>
            </w:pPr>
            <w:r w:rsidRPr="003F686C">
              <w:rPr>
                <w:rFonts w:ascii="Calibri" w:eastAsia="Times New Roman" w:hAnsi="Calibri"/>
                <w:b/>
                <w:color w:val="FF0000"/>
                <w:sz w:val="22"/>
                <w:szCs w:val="22"/>
                <w:lang w:eastAsia="en-GB"/>
              </w:rPr>
              <w:t>Participants that have entered further learning or training.</w:t>
            </w:r>
          </w:p>
        </w:tc>
        <w:tc>
          <w:tcPr>
            <w:tcW w:w="2150" w:type="dxa"/>
            <w:noWrap/>
            <w:hideMark/>
          </w:tcPr>
          <w:p w14:paraId="552D2F6D" w14:textId="77777777" w:rsidR="00026B51" w:rsidRPr="003F686C" w:rsidRDefault="00026B51" w:rsidP="008221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5,712</w:t>
            </w:r>
          </w:p>
        </w:tc>
        <w:tc>
          <w:tcPr>
            <w:tcW w:w="1984" w:type="dxa"/>
            <w:noWrap/>
            <w:hideMark/>
          </w:tcPr>
          <w:p w14:paraId="418139AC" w14:textId="77777777" w:rsidR="00026B51" w:rsidRPr="003F686C" w:rsidRDefault="00026B51" w:rsidP="008221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12,814</w:t>
            </w:r>
          </w:p>
        </w:tc>
        <w:tc>
          <w:tcPr>
            <w:tcW w:w="709" w:type="dxa"/>
            <w:noWrap/>
            <w:hideMark/>
          </w:tcPr>
          <w:p w14:paraId="158E437E" w14:textId="77777777" w:rsidR="00026B51" w:rsidRPr="003F686C" w:rsidRDefault="00026B51" w:rsidP="008221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45%</w:t>
            </w:r>
          </w:p>
        </w:tc>
      </w:tr>
      <w:tr w:rsidR="00026B51" w:rsidRPr="003F686C" w14:paraId="471DB4D0" w14:textId="77777777" w:rsidTr="00026B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6E48967D" w14:textId="77777777" w:rsidR="00026B51" w:rsidRPr="003F686C" w:rsidRDefault="00026B51" w:rsidP="008221BC">
            <w:pPr>
              <w:jc w:val="center"/>
              <w:rPr>
                <w:rFonts w:ascii="Calibri" w:eastAsia="Times New Roman" w:hAnsi="Calibri"/>
                <w:color w:val="FF0000"/>
                <w:sz w:val="22"/>
                <w:szCs w:val="22"/>
                <w:lang w:eastAsia="en-GB"/>
              </w:rPr>
            </w:pPr>
            <w:r w:rsidRPr="003F686C">
              <w:rPr>
                <w:rFonts w:ascii="Calibri" w:eastAsia="Times New Roman" w:hAnsi="Calibri"/>
                <w:color w:val="FF0000"/>
                <w:sz w:val="22"/>
                <w:szCs w:val="22"/>
                <w:lang w:eastAsia="en-GB"/>
              </w:rPr>
              <w:t>19</w:t>
            </w:r>
          </w:p>
        </w:tc>
        <w:tc>
          <w:tcPr>
            <w:tcW w:w="9757" w:type="dxa"/>
            <w:shd w:val="clear" w:color="auto" w:fill="FFFFFF" w:themeFill="background1"/>
            <w:noWrap/>
            <w:hideMark/>
          </w:tcPr>
          <w:p w14:paraId="71C226A7" w14:textId="77777777" w:rsidR="00026B51" w:rsidRPr="003F686C" w:rsidRDefault="00026B51" w:rsidP="008221BC">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FF0000"/>
                <w:sz w:val="22"/>
                <w:szCs w:val="22"/>
                <w:lang w:eastAsia="en-GB"/>
              </w:rPr>
            </w:pPr>
            <w:r w:rsidRPr="003F686C">
              <w:rPr>
                <w:rFonts w:ascii="Calibri" w:eastAsia="Times New Roman" w:hAnsi="Calibri"/>
                <w:b/>
                <w:color w:val="FF0000"/>
                <w:sz w:val="22"/>
                <w:szCs w:val="22"/>
                <w:lang w:eastAsia="en-GB"/>
              </w:rPr>
              <w:t>Domestic violence referrals</w:t>
            </w:r>
          </w:p>
        </w:tc>
        <w:tc>
          <w:tcPr>
            <w:tcW w:w="2150" w:type="dxa"/>
            <w:noWrap/>
            <w:hideMark/>
          </w:tcPr>
          <w:p w14:paraId="4051CE94" w14:textId="77777777" w:rsidR="00026B51" w:rsidRPr="003F686C" w:rsidRDefault="00026B51" w:rsidP="008221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4,047</w:t>
            </w:r>
          </w:p>
        </w:tc>
        <w:tc>
          <w:tcPr>
            <w:tcW w:w="1984" w:type="dxa"/>
            <w:noWrap/>
            <w:hideMark/>
          </w:tcPr>
          <w:p w14:paraId="1D6ECBA0" w14:textId="77777777" w:rsidR="00026B51" w:rsidRPr="003F686C" w:rsidRDefault="00026B51" w:rsidP="008221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6,053</w:t>
            </w:r>
          </w:p>
        </w:tc>
        <w:tc>
          <w:tcPr>
            <w:tcW w:w="709" w:type="dxa"/>
            <w:noWrap/>
            <w:hideMark/>
          </w:tcPr>
          <w:p w14:paraId="3E867405" w14:textId="77777777" w:rsidR="00026B51" w:rsidRPr="003F686C" w:rsidRDefault="00026B51" w:rsidP="008221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67%</w:t>
            </w:r>
          </w:p>
        </w:tc>
      </w:tr>
      <w:tr w:rsidR="003660FE" w:rsidRPr="003F686C" w14:paraId="70DB3CBE" w14:textId="77777777" w:rsidTr="00026B51">
        <w:trPr>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22360768" w14:textId="77777777" w:rsidR="003660FE" w:rsidRPr="003F686C" w:rsidRDefault="003660FE" w:rsidP="003660FE">
            <w:pPr>
              <w:jc w:val="center"/>
              <w:rPr>
                <w:rFonts w:ascii="Calibri" w:eastAsia="Times New Roman" w:hAnsi="Calibri"/>
                <w:color w:val="FF0000"/>
                <w:sz w:val="22"/>
                <w:szCs w:val="22"/>
                <w:lang w:eastAsia="en-GB"/>
              </w:rPr>
            </w:pPr>
            <w:r w:rsidRPr="003F686C">
              <w:rPr>
                <w:rFonts w:ascii="Calibri" w:eastAsia="Times New Roman" w:hAnsi="Calibri"/>
                <w:color w:val="FF0000"/>
                <w:sz w:val="22"/>
                <w:szCs w:val="22"/>
                <w:lang w:eastAsia="en-GB"/>
              </w:rPr>
              <w:t>10</w:t>
            </w:r>
          </w:p>
        </w:tc>
        <w:tc>
          <w:tcPr>
            <w:tcW w:w="9757" w:type="dxa"/>
            <w:shd w:val="clear" w:color="auto" w:fill="FFFFFF" w:themeFill="background1"/>
            <w:noWrap/>
            <w:hideMark/>
          </w:tcPr>
          <w:p w14:paraId="0DC6F7A0" w14:textId="77777777" w:rsidR="003660FE" w:rsidRPr="003F686C" w:rsidRDefault="003660FE" w:rsidP="003660F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FF0000"/>
                <w:sz w:val="22"/>
                <w:szCs w:val="22"/>
                <w:lang w:eastAsia="en-GB"/>
              </w:rPr>
            </w:pPr>
            <w:r w:rsidRPr="003F686C">
              <w:rPr>
                <w:rFonts w:ascii="Calibri" w:eastAsia="Times New Roman" w:hAnsi="Calibri"/>
                <w:b/>
                <w:color w:val="FF0000"/>
                <w:sz w:val="22"/>
                <w:szCs w:val="22"/>
                <w:lang w:eastAsia="en-GB"/>
              </w:rPr>
              <w:t>Young people (aged 16-24 years) who improve their basic skills</w:t>
            </w:r>
          </w:p>
        </w:tc>
        <w:tc>
          <w:tcPr>
            <w:tcW w:w="2150" w:type="dxa"/>
            <w:noWrap/>
            <w:hideMark/>
          </w:tcPr>
          <w:p w14:paraId="25167C9C"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2,799</w:t>
            </w:r>
          </w:p>
        </w:tc>
        <w:tc>
          <w:tcPr>
            <w:tcW w:w="1984" w:type="dxa"/>
            <w:noWrap/>
            <w:hideMark/>
          </w:tcPr>
          <w:p w14:paraId="6AB72B16"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3,926</w:t>
            </w:r>
          </w:p>
        </w:tc>
        <w:tc>
          <w:tcPr>
            <w:tcW w:w="709" w:type="dxa"/>
            <w:noWrap/>
            <w:hideMark/>
          </w:tcPr>
          <w:p w14:paraId="0FFCD099"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71%</w:t>
            </w:r>
          </w:p>
        </w:tc>
      </w:tr>
      <w:tr w:rsidR="003660FE" w:rsidRPr="003F686C" w14:paraId="47CBA97D" w14:textId="77777777" w:rsidTr="00026B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25B649F3" w14:textId="77777777" w:rsidR="003660FE" w:rsidRPr="003F686C" w:rsidRDefault="003660FE" w:rsidP="003660FE">
            <w:pPr>
              <w:jc w:val="center"/>
              <w:rPr>
                <w:rFonts w:ascii="Calibri" w:eastAsia="Times New Roman" w:hAnsi="Calibri"/>
                <w:color w:val="FF0000"/>
                <w:sz w:val="22"/>
                <w:szCs w:val="22"/>
                <w:lang w:eastAsia="en-GB"/>
              </w:rPr>
            </w:pPr>
            <w:r w:rsidRPr="003F686C">
              <w:rPr>
                <w:rFonts w:ascii="Calibri" w:eastAsia="Times New Roman" w:hAnsi="Calibri"/>
                <w:color w:val="FF0000"/>
                <w:sz w:val="22"/>
                <w:szCs w:val="22"/>
                <w:lang w:eastAsia="en-GB"/>
              </w:rPr>
              <w:t>3</w:t>
            </w:r>
          </w:p>
        </w:tc>
        <w:tc>
          <w:tcPr>
            <w:tcW w:w="9757" w:type="dxa"/>
            <w:shd w:val="clear" w:color="auto" w:fill="FFFFFF" w:themeFill="background1"/>
            <w:noWrap/>
            <w:hideMark/>
          </w:tcPr>
          <w:p w14:paraId="5D3FABBE" w14:textId="77777777" w:rsidR="003660FE" w:rsidRPr="003F686C" w:rsidRDefault="003660FE" w:rsidP="003660F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FF0000"/>
                <w:sz w:val="22"/>
                <w:szCs w:val="22"/>
                <w:lang w:eastAsia="en-GB"/>
              </w:rPr>
            </w:pPr>
            <w:r w:rsidRPr="003F686C">
              <w:rPr>
                <w:rFonts w:ascii="Calibri" w:eastAsia="Times New Roman" w:hAnsi="Calibri"/>
                <w:b/>
                <w:color w:val="FF0000"/>
                <w:sz w:val="22"/>
                <w:szCs w:val="22"/>
                <w:lang w:eastAsia="en-GB"/>
              </w:rPr>
              <w:t>Participant young people (aged 16-24 years) attaining a nationally recognised qualification or accreditation</w:t>
            </w:r>
          </w:p>
        </w:tc>
        <w:tc>
          <w:tcPr>
            <w:tcW w:w="2150" w:type="dxa"/>
            <w:noWrap/>
            <w:hideMark/>
          </w:tcPr>
          <w:p w14:paraId="6EAC8843"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2,517</w:t>
            </w:r>
          </w:p>
        </w:tc>
        <w:tc>
          <w:tcPr>
            <w:tcW w:w="1984" w:type="dxa"/>
            <w:noWrap/>
            <w:hideMark/>
          </w:tcPr>
          <w:p w14:paraId="6BF47649"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4,923</w:t>
            </w:r>
          </w:p>
        </w:tc>
        <w:tc>
          <w:tcPr>
            <w:tcW w:w="709" w:type="dxa"/>
            <w:noWrap/>
            <w:hideMark/>
          </w:tcPr>
          <w:p w14:paraId="1C6AC9C7"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51%</w:t>
            </w:r>
          </w:p>
        </w:tc>
      </w:tr>
      <w:tr w:rsidR="003660FE" w:rsidRPr="003F686C" w14:paraId="05A17062" w14:textId="77777777" w:rsidTr="00026B51">
        <w:trPr>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3E03345A" w14:textId="77777777" w:rsidR="003660FE" w:rsidRPr="003F686C" w:rsidRDefault="003660FE" w:rsidP="003660FE">
            <w:pPr>
              <w:jc w:val="center"/>
              <w:rPr>
                <w:rFonts w:ascii="Calibri" w:eastAsia="Times New Roman" w:hAnsi="Calibri"/>
                <w:color w:val="FF0000"/>
                <w:sz w:val="22"/>
                <w:szCs w:val="22"/>
                <w:lang w:eastAsia="en-GB"/>
              </w:rPr>
            </w:pPr>
            <w:r w:rsidRPr="003F686C">
              <w:rPr>
                <w:rFonts w:ascii="Calibri" w:eastAsia="Times New Roman" w:hAnsi="Calibri"/>
                <w:color w:val="FF0000"/>
                <w:sz w:val="22"/>
                <w:szCs w:val="22"/>
                <w:lang w:eastAsia="en-GB"/>
              </w:rPr>
              <w:t>2</w:t>
            </w:r>
          </w:p>
        </w:tc>
        <w:tc>
          <w:tcPr>
            <w:tcW w:w="9757" w:type="dxa"/>
            <w:shd w:val="clear" w:color="auto" w:fill="FFFFFF" w:themeFill="background1"/>
            <w:noWrap/>
            <w:hideMark/>
          </w:tcPr>
          <w:p w14:paraId="1BFC397D" w14:textId="77777777" w:rsidR="003660FE" w:rsidRPr="003F686C" w:rsidRDefault="003660FE" w:rsidP="003660F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FF0000"/>
                <w:sz w:val="22"/>
                <w:szCs w:val="22"/>
                <w:lang w:eastAsia="en-GB"/>
              </w:rPr>
            </w:pPr>
            <w:r w:rsidRPr="003F686C">
              <w:rPr>
                <w:rFonts w:ascii="Calibri" w:eastAsia="Times New Roman" w:hAnsi="Calibri"/>
                <w:b/>
                <w:color w:val="FF0000"/>
                <w:sz w:val="22"/>
                <w:szCs w:val="22"/>
                <w:lang w:eastAsia="en-GB"/>
              </w:rPr>
              <w:t>Participant adults (25 years and over) attaining a nationally recognised qualification or accreditation</w:t>
            </w:r>
          </w:p>
        </w:tc>
        <w:tc>
          <w:tcPr>
            <w:tcW w:w="2150" w:type="dxa"/>
            <w:noWrap/>
            <w:hideMark/>
          </w:tcPr>
          <w:p w14:paraId="36362D41"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1,619</w:t>
            </w:r>
          </w:p>
        </w:tc>
        <w:tc>
          <w:tcPr>
            <w:tcW w:w="1984" w:type="dxa"/>
            <w:noWrap/>
            <w:hideMark/>
          </w:tcPr>
          <w:p w14:paraId="5772DCF8"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2,735</w:t>
            </w:r>
          </w:p>
        </w:tc>
        <w:tc>
          <w:tcPr>
            <w:tcW w:w="709" w:type="dxa"/>
            <w:noWrap/>
            <w:hideMark/>
          </w:tcPr>
          <w:p w14:paraId="6C94056F"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59%</w:t>
            </w:r>
          </w:p>
        </w:tc>
      </w:tr>
      <w:tr w:rsidR="003660FE" w:rsidRPr="003F686C" w14:paraId="1696BCED" w14:textId="77777777" w:rsidTr="00026B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1D611939" w14:textId="77777777" w:rsidR="003660FE" w:rsidRPr="003F686C" w:rsidRDefault="003660FE" w:rsidP="003660FE">
            <w:pPr>
              <w:jc w:val="center"/>
              <w:rPr>
                <w:rFonts w:ascii="Calibri" w:eastAsia="Times New Roman" w:hAnsi="Calibri"/>
                <w:color w:val="FF0000"/>
                <w:sz w:val="22"/>
                <w:szCs w:val="22"/>
                <w:lang w:eastAsia="en-GB"/>
              </w:rPr>
            </w:pPr>
            <w:r w:rsidRPr="003F686C">
              <w:rPr>
                <w:rFonts w:ascii="Calibri" w:eastAsia="Times New Roman" w:hAnsi="Calibri"/>
                <w:color w:val="FF0000"/>
                <w:sz w:val="22"/>
                <w:szCs w:val="22"/>
                <w:lang w:eastAsia="en-GB"/>
              </w:rPr>
              <w:t>5</w:t>
            </w:r>
          </w:p>
        </w:tc>
        <w:tc>
          <w:tcPr>
            <w:tcW w:w="9757" w:type="dxa"/>
            <w:shd w:val="clear" w:color="auto" w:fill="FFFFFF" w:themeFill="background1"/>
            <w:noWrap/>
            <w:hideMark/>
          </w:tcPr>
          <w:p w14:paraId="31116D55" w14:textId="77777777" w:rsidR="003660FE" w:rsidRPr="003F686C" w:rsidRDefault="003660FE" w:rsidP="003660F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FF0000"/>
                <w:sz w:val="22"/>
                <w:szCs w:val="22"/>
                <w:lang w:eastAsia="en-GB"/>
              </w:rPr>
            </w:pPr>
            <w:r w:rsidRPr="003F686C">
              <w:rPr>
                <w:rFonts w:ascii="Calibri" w:eastAsia="Times New Roman" w:hAnsi="Calibri"/>
                <w:b/>
                <w:color w:val="FF0000"/>
                <w:sz w:val="22"/>
                <w:szCs w:val="22"/>
                <w:lang w:eastAsia="en-GB"/>
              </w:rPr>
              <w:t>Participant young people (aged 16-24 years) entering employment</w:t>
            </w:r>
          </w:p>
        </w:tc>
        <w:tc>
          <w:tcPr>
            <w:tcW w:w="2150" w:type="dxa"/>
            <w:noWrap/>
            <w:hideMark/>
          </w:tcPr>
          <w:p w14:paraId="049C369E"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1,380</w:t>
            </w:r>
          </w:p>
        </w:tc>
        <w:tc>
          <w:tcPr>
            <w:tcW w:w="1984" w:type="dxa"/>
            <w:noWrap/>
            <w:hideMark/>
          </w:tcPr>
          <w:p w14:paraId="77E7EB9D"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6,284</w:t>
            </w:r>
          </w:p>
        </w:tc>
        <w:tc>
          <w:tcPr>
            <w:tcW w:w="709" w:type="dxa"/>
            <w:noWrap/>
            <w:hideMark/>
          </w:tcPr>
          <w:p w14:paraId="1746EA49" w14:textId="77777777" w:rsidR="003660FE" w:rsidRPr="003F686C" w:rsidRDefault="003660FE" w:rsidP="003660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22%</w:t>
            </w:r>
          </w:p>
        </w:tc>
      </w:tr>
      <w:tr w:rsidR="003660FE" w:rsidRPr="003F686C" w14:paraId="343DF132" w14:textId="77777777" w:rsidTr="00026B51">
        <w:trPr>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2FDA91BC" w14:textId="77777777" w:rsidR="003660FE" w:rsidRPr="003F686C" w:rsidRDefault="003660FE" w:rsidP="003660FE">
            <w:pPr>
              <w:jc w:val="center"/>
              <w:rPr>
                <w:rFonts w:ascii="Calibri" w:eastAsia="Times New Roman" w:hAnsi="Calibri"/>
                <w:color w:val="FF0000"/>
                <w:sz w:val="22"/>
                <w:szCs w:val="22"/>
                <w:lang w:eastAsia="en-GB"/>
              </w:rPr>
            </w:pPr>
            <w:r w:rsidRPr="003F686C">
              <w:rPr>
                <w:rFonts w:ascii="Calibri" w:eastAsia="Times New Roman" w:hAnsi="Calibri"/>
                <w:color w:val="FF0000"/>
                <w:sz w:val="22"/>
                <w:szCs w:val="22"/>
                <w:lang w:eastAsia="en-GB"/>
              </w:rPr>
              <w:t>4</w:t>
            </w:r>
          </w:p>
        </w:tc>
        <w:tc>
          <w:tcPr>
            <w:tcW w:w="9757" w:type="dxa"/>
            <w:shd w:val="clear" w:color="auto" w:fill="FFFFFF" w:themeFill="background1"/>
            <w:noWrap/>
            <w:hideMark/>
          </w:tcPr>
          <w:p w14:paraId="6F15B7A1" w14:textId="77777777" w:rsidR="003660FE" w:rsidRPr="003F686C" w:rsidRDefault="003660FE" w:rsidP="003660F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FF0000"/>
                <w:sz w:val="22"/>
                <w:szCs w:val="22"/>
                <w:lang w:eastAsia="en-GB"/>
              </w:rPr>
            </w:pPr>
            <w:r w:rsidRPr="003F686C">
              <w:rPr>
                <w:rFonts w:ascii="Calibri" w:eastAsia="Times New Roman" w:hAnsi="Calibri"/>
                <w:b/>
                <w:color w:val="FF0000"/>
                <w:sz w:val="22"/>
                <w:szCs w:val="22"/>
                <w:lang w:eastAsia="en-GB"/>
              </w:rPr>
              <w:t>Participant adults (25 years and over) entering employment</w:t>
            </w:r>
          </w:p>
        </w:tc>
        <w:tc>
          <w:tcPr>
            <w:tcW w:w="2150" w:type="dxa"/>
            <w:noWrap/>
            <w:hideMark/>
          </w:tcPr>
          <w:p w14:paraId="2F328FA1"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531</w:t>
            </w:r>
          </w:p>
        </w:tc>
        <w:tc>
          <w:tcPr>
            <w:tcW w:w="1984" w:type="dxa"/>
            <w:noWrap/>
            <w:hideMark/>
          </w:tcPr>
          <w:p w14:paraId="41BCDBF2"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2,467</w:t>
            </w:r>
          </w:p>
        </w:tc>
        <w:tc>
          <w:tcPr>
            <w:tcW w:w="709" w:type="dxa"/>
            <w:noWrap/>
            <w:hideMark/>
          </w:tcPr>
          <w:p w14:paraId="054E9F32" w14:textId="77777777" w:rsidR="003660FE" w:rsidRPr="003F686C" w:rsidRDefault="003660FE" w:rsidP="003660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22%</w:t>
            </w:r>
          </w:p>
        </w:tc>
      </w:tr>
    </w:tbl>
    <w:p w14:paraId="7DF8B979" w14:textId="161B017A" w:rsidR="00814B3A" w:rsidRPr="003F686C" w:rsidRDefault="007B762D" w:rsidP="00DB0023">
      <w:pPr>
        <w:pStyle w:val="ListParagraph"/>
        <w:ind w:left="0"/>
        <w:rPr>
          <w:szCs w:val="24"/>
        </w:rPr>
      </w:pPr>
      <w:r w:rsidRPr="003F686C">
        <w:rPr>
          <w:sz w:val="20"/>
        </w:rPr>
        <w:t>Source: Welsh Government Families First Performance Report.</w:t>
      </w:r>
    </w:p>
    <w:p w14:paraId="49F0519E" w14:textId="77777777" w:rsidR="003660FE" w:rsidRPr="003F686C" w:rsidRDefault="003660FE" w:rsidP="00DB0023">
      <w:pPr>
        <w:pStyle w:val="ListParagraph"/>
        <w:ind w:left="0"/>
        <w:sectPr w:rsidR="003660FE" w:rsidRPr="003F686C" w:rsidSect="003660FE">
          <w:pgSz w:w="16838" w:h="11906" w:orient="landscape"/>
          <w:pgMar w:top="1440" w:right="1440" w:bottom="1440" w:left="1440" w:header="708" w:footer="708" w:gutter="0"/>
          <w:cols w:space="708"/>
          <w:docGrid w:linePitch="360"/>
        </w:sectPr>
      </w:pPr>
    </w:p>
    <w:p w14:paraId="2377F224" w14:textId="40E3CF25" w:rsidR="000A57CE" w:rsidRPr="003F686C" w:rsidRDefault="00845F59" w:rsidP="00DB0023">
      <w:pPr>
        <w:pStyle w:val="ListParagraph"/>
        <w:ind w:left="0"/>
      </w:pPr>
      <w:r w:rsidRPr="003F686C">
        <w:rPr>
          <w:b/>
        </w:rPr>
        <w:lastRenderedPageBreak/>
        <w:t>Table 2.2</w:t>
      </w:r>
      <w:r w:rsidR="000A57CE" w:rsidRPr="003F686C">
        <w:t xml:space="preserve"> </w:t>
      </w:r>
      <w:r w:rsidR="00820E4D" w:rsidRPr="003F686C">
        <w:t xml:space="preserve">in </w:t>
      </w:r>
      <w:r w:rsidR="00820E4D" w:rsidRPr="003F686C">
        <w:rPr>
          <w:b/>
        </w:rPr>
        <w:t xml:space="preserve">Appendix </w:t>
      </w:r>
      <w:r w:rsidR="003F686C" w:rsidRPr="003F686C">
        <w:rPr>
          <w:b/>
        </w:rPr>
        <w:t>2</w:t>
      </w:r>
      <w:r w:rsidR="00290AFE" w:rsidRPr="003F686C">
        <w:t xml:space="preserve"> shows</w:t>
      </w:r>
      <w:r w:rsidR="000A57CE" w:rsidRPr="003F686C">
        <w:t xml:space="preserve"> the </w:t>
      </w:r>
      <w:r w:rsidRPr="003F686C">
        <w:t xml:space="preserve">new 14 National Outcome Measures and their definitions. It is notable how these measures now exclude </w:t>
      </w:r>
      <w:r w:rsidR="00D020B5" w:rsidRPr="003F686C">
        <w:t xml:space="preserve">outcomes associated with the achievement of qualifications, job outcomes, and Domestic Violence referrals. Furthermore, as </w:t>
      </w:r>
      <w:r w:rsidR="00D020B5" w:rsidRPr="003F686C">
        <w:rPr>
          <w:b/>
        </w:rPr>
        <w:t>Table 2.3</w:t>
      </w:r>
      <w:r w:rsidR="00D020B5" w:rsidRPr="003F686C">
        <w:t xml:space="preserve"> below shows, despite the</w:t>
      </w:r>
      <w:r w:rsidR="007137A6" w:rsidRPr="003F686C">
        <w:t>se</w:t>
      </w:r>
      <w:r w:rsidR="00D020B5" w:rsidRPr="003F686C">
        <w:t xml:space="preserve"> definitions contained in </w:t>
      </w:r>
      <w:r w:rsidR="00D020B5" w:rsidRPr="003F686C">
        <w:rPr>
          <w:b/>
        </w:rPr>
        <w:t>Table 2.2</w:t>
      </w:r>
      <w:r w:rsidR="00D020B5" w:rsidRPr="003F686C">
        <w:t xml:space="preserve">, </w:t>
      </w:r>
      <w:r w:rsidR="00AD613A" w:rsidRPr="003F686C">
        <w:t xml:space="preserve">for a majority of </w:t>
      </w:r>
      <w:r w:rsidR="00D020B5" w:rsidRPr="003F686C">
        <w:t xml:space="preserve">the them </w:t>
      </w:r>
      <w:r w:rsidR="00AD613A" w:rsidRPr="003F686C">
        <w:t xml:space="preserve">there are real challenges in </w:t>
      </w:r>
      <w:r w:rsidR="00D020B5" w:rsidRPr="003F686C">
        <w:t>identify</w:t>
      </w:r>
      <w:r w:rsidR="00AD613A" w:rsidRPr="003F686C">
        <w:t>ing</w:t>
      </w:r>
      <w:r w:rsidR="00D020B5" w:rsidRPr="003F686C">
        <w:t xml:space="preserve"> a specific link to an outcome that could be quantified in cost terms</w:t>
      </w:r>
      <w:r w:rsidR="00F47203" w:rsidRPr="003F686C">
        <w:t xml:space="preserve">, a key element in the rationale developed in this work for the focus of the cost savings tool we outline in </w:t>
      </w:r>
      <w:r w:rsidR="00F47203" w:rsidRPr="003F686C">
        <w:rPr>
          <w:b/>
        </w:rPr>
        <w:t>Chapter 4</w:t>
      </w:r>
      <w:r w:rsidR="00D020B5" w:rsidRPr="003F686C">
        <w:t>.</w:t>
      </w:r>
    </w:p>
    <w:p w14:paraId="4B911D74" w14:textId="77777777" w:rsidR="00D020B5" w:rsidRPr="003F686C" w:rsidRDefault="00D020B5" w:rsidP="00DB0023">
      <w:pPr>
        <w:pStyle w:val="ListParagraph"/>
        <w:ind w:left="0"/>
      </w:pPr>
    </w:p>
    <w:p w14:paraId="1923C4D5" w14:textId="77777777" w:rsidR="00653AFB" w:rsidRPr="003F686C" w:rsidRDefault="00653AFB" w:rsidP="00DB0023">
      <w:pPr>
        <w:pStyle w:val="ListParagraph"/>
        <w:ind w:left="0"/>
        <w:rPr>
          <w:u w:val="single"/>
        </w:rPr>
      </w:pPr>
      <w:r w:rsidRPr="003F686C">
        <w:rPr>
          <w:u w:val="single"/>
        </w:rPr>
        <w:t>Table 2.3: Links from Measure to Quantifiable Cost Saving</w:t>
      </w:r>
    </w:p>
    <w:p w14:paraId="0C42E31E" w14:textId="77777777" w:rsidR="00653AFB" w:rsidRPr="003F686C" w:rsidRDefault="00653AFB" w:rsidP="00DB0023">
      <w:pPr>
        <w:pStyle w:val="ListParagraph"/>
        <w:ind w:left="0"/>
      </w:pPr>
    </w:p>
    <w:tbl>
      <w:tblPr>
        <w:tblStyle w:val="LightList-Accent3"/>
        <w:tblW w:w="9242" w:type="dxa"/>
        <w:tblLook w:val="04A0" w:firstRow="1" w:lastRow="0" w:firstColumn="1" w:lastColumn="0" w:noHBand="0" w:noVBand="1"/>
      </w:tblPr>
      <w:tblGrid>
        <w:gridCol w:w="806"/>
        <w:gridCol w:w="4265"/>
        <w:gridCol w:w="4171"/>
      </w:tblGrid>
      <w:tr w:rsidR="00345D6E" w:rsidRPr="003F686C" w14:paraId="74F4DF4D" w14:textId="77777777" w:rsidTr="005343BC">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806" w:type="dxa"/>
            <w:hideMark/>
          </w:tcPr>
          <w:p w14:paraId="7D0FB12A" w14:textId="77777777" w:rsidR="00345D6E" w:rsidRPr="003F686C" w:rsidRDefault="00345D6E" w:rsidP="006D2720">
            <w:pPr>
              <w:jc w:val="left"/>
              <w:rPr>
                <w:rFonts w:eastAsia="Times New Roman" w:cs="Arial"/>
                <w:color w:val="000000"/>
                <w:sz w:val="22"/>
                <w:szCs w:val="22"/>
                <w:lang w:eastAsia="en-GB"/>
              </w:rPr>
            </w:pPr>
            <w:bookmarkStart w:id="15" w:name="_Hlk512347960"/>
            <w:r w:rsidRPr="003F686C">
              <w:rPr>
                <w:rFonts w:eastAsia="Times New Roman" w:cs="Arial"/>
                <w:color w:val="000000"/>
                <w:sz w:val="22"/>
                <w:szCs w:val="22"/>
                <w:lang w:eastAsia="en-GB"/>
              </w:rPr>
              <w:t>Ref</w:t>
            </w:r>
          </w:p>
        </w:tc>
        <w:tc>
          <w:tcPr>
            <w:tcW w:w="4265" w:type="dxa"/>
            <w:hideMark/>
          </w:tcPr>
          <w:p w14:paraId="5E0C8C18" w14:textId="77777777" w:rsidR="00345D6E" w:rsidRPr="003F686C" w:rsidRDefault="00345D6E" w:rsidP="00D020B5">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w:t>
            </w:r>
          </w:p>
        </w:tc>
        <w:tc>
          <w:tcPr>
            <w:tcW w:w="4171" w:type="dxa"/>
            <w:vAlign w:val="center"/>
          </w:tcPr>
          <w:p w14:paraId="22676E08" w14:textId="77777777" w:rsidR="00345D6E" w:rsidRPr="003F686C" w:rsidRDefault="00345D6E" w:rsidP="00D020B5">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Potential Quantifiable Outcomes</w:t>
            </w:r>
          </w:p>
        </w:tc>
      </w:tr>
      <w:tr w:rsidR="00345D6E" w:rsidRPr="003F686C" w14:paraId="7EF1C1DB" w14:textId="77777777" w:rsidTr="005343B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06" w:type="dxa"/>
            <w:hideMark/>
          </w:tcPr>
          <w:p w14:paraId="7127883A" w14:textId="77777777" w:rsidR="00345D6E" w:rsidRPr="003F686C" w:rsidRDefault="00345D6E" w:rsidP="006D2720">
            <w:pPr>
              <w:jc w:val="left"/>
              <w:rPr>
                <w:rFonts w:eastAsia="Times New Roman" w:cs="Arial"/>
                <w:color w:val="000000"/>
                <w:sz w:val="22"/>
                <w:szCs w:val="22"/>
                <w:lang w:eastAsia="en-GB"/>
              </w:rPr>
            </w:pPr>
            <w:bookmarkStart w:id="16" w:name="_Hlk511643124"/>
            <w:r w:rsidRPr="003F686C">
              <w:rPr>
                <w:rFonts w:eastAsia="Times New Roman" w:cs="Arial"/>
                <w:color w:val="000000"/>
                <w:sz w:val="22"/>
                <w:szCs w:val="22"/>
                <w:lang w:eastAsia="en-GB"/>
              </w:rPr>
              <w:t>2.1</w:t>
            </w:r>
          </w:p>
        </w:tc>
        <w:tc>
          <w:tcPr>
            <w:tcW w:w="4265" w:type="dxa"/>
            <w:hideMark/>
          </w:tcPr>
          <w:p w14:paraId="14A211A2" w14:textId="77777777" w:rsidR="00345D6E" w:rsidRPr="003F686C" w:rsidRDefault="00345D6E" w:rsidP="00D020B5">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Participants whose financial situation has stabilised or improved</w:t>
            </w:r>
          </w:p>
        </w:tc>
        <w:tc>
          <w:tcPr>
            <w:tcW w:w="4171" w:type="dxa"/>
            <w:vAlign w:val="center"/>
          </w:tcPr>
          <w:p w14:paraId="288B315F" w14:textId="77777777" w:rsidR="00345D6E" w:rsidRPr="003F686C" w:rsidRDefault="00345D6E" w:rsidP="00D020B5">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Multiple outcomes likely that are almost impossible to quantify/cost.</w:t>
            </w:r>
          </w:p>
        </w:tc>
      </w:tr>
      <w:tr w:rsidR="00345D6E" w:rsidRPr="003F686C" w14:paraId="79F67D45" w14:textId="77777777" w:rsidTr="005343BC">
        <w:trPr>
          <w:trHeight w:val="365"/>
        </w:trPr>
        <w:tc>
          <w:tcPr>
            <w:cnfStyle w:val="001000000000" w:firstRow="0" w:lastRow="0" w:firstColumn="1" w:lastColumn="0" w:oddVBand="0" w:evenVBand="0" w:oddHBand="0" w:evenHBand="0" w:firstRowFirstColumn="0" w:firstRowLastColumn="0" w:lastRowFirstColumn="0" w:lastRowLastColumn="0"/>
            <w:tcW w:w="806" w:type="dxa"/>
            <w:hideMark/>
          </w:tcPr>
          <w:p w14:paraId="1BA6DF2E"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2.2</w:t>
            </w:r>
          </w:p>
        </w:tc>
        <w:tc>
          <w:tcPr>
            <w:tcW w:w="4265" w:type="dxa"/>
            <w:hideMark/>
          </w:tcPr>
          <w:p w14:paraId="6BCC9B7C" w14:textId="77777777" w:rsidR="00345D6E" w:rsidRPr="003F686C" w:rsidRDefault="00345D6E" w:rsidP="00D020B5">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Primary school children who have improved their school attendance</w:t>
            </w:r>
          </w:p>
        </w:tc>
        <w:tc>
          <w:tcPr>
            <w:tcW w:w="4171" w:type="dxa"/>
            <w:vAlign w:val="center"/>
          </w:tcPr>
          <w:p w14:paraId="2375D198" w14:textId="77777777" w:rsidR="00345D6E" w:rsidRPr="003F686C" w:rsidRDefault="00345D6E" w:rsidP="00D020B5">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Explicit link to truancy and related to exclusion.</w:t>
            </w:r>
            <w:r w:rsidR="005343BC" w:rsidRPr="003F686C">
              <w:rPr>
                <w:rFonts w:eastAsia="Times New Roman" w:cs="Arial"/>
                <w:color w:val="000000"/>
                <w:sz w:val="22"/>
                <w:szCs w:val="22"/>
                <w:lang w:eastAsia="en-GB"/>
              </w:rPr>
              <w:t xml:space="preserve"> Cost information available.</w:t>
            </w:r>
          </w:p>
        </w:tc>
      </w:tr>
      <w:tr w:rsidR="00345D6E" w:rsidRPr="003F686C" w14:paraId="26F6C175" w14:textId="77777777" w:rsidTr="005343BC">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806" w:type="dxa"/>
            <w:hideMark/>
          </w:tcPr>
          <w:p w14:paraId="0030C418"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2.3</w:t>
            </w:r>
          </w:p>
        </w:tc>
        <w:tc>
          <w:tcPr>
            <w:tcW w:w="4265" w:type="dxa"/>
            <w:hideMark/>
          </w:tcPr>
          <w:p w14:paraId="69DF824A" w14:textId="77777777" w:rsidR="00345D6E" w:rsidRPr="003F686C" w:rsidRDefault="00345D6E" w:rsidP="00D020B5">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Secondary school children (up to the age of 16 years at the point of entry) who have improved their school attendance</w:t>
            </w:r>
          </w:p>
        </w:tc>
        <w:tc>
          <w:tcPr>
            <w:tcW w:w="4171" w:type="dxa"/>
            <w:vAlign w:val="center"/>
          </w:tcPr>
          <w:p w14:paraId="3E964C37" w14:textId="77777777" w:rsidR="00345D6E" w:rsidRPr="003F686C" w:rsidRDefault="00345D6E"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Explicit link to truancy and related to exclusion.</w:t>
            </w:r>
            <w:r w:rsidR="005343BC" w:rsidRPr="003F686C">
              <w:rPr>
                <w:rFonts w:eastAsia="Times New Roman" w:cs="Arial"/>
                <w:color w:val="000000"/>
                <w:sz w:val="22"/>
                <w:szCs w:val="22"/>
                <w:lang w:eastAsia="en-GB"/>
              </w:rPr>
              <w:t xml:space="preserve"> Cost information available.</w:t>
            </w:r>
          </w:p>
        </w:tc>
      </w:tr>
      <w:tr w:rsidR="00345D6E" w:rsidRPr="003F686C" w14:paraId="7BAFB84C" w14:textId="77777777" w:rsidTr="005343BC">
        <w:trPr>
          <w:trHeight w:val="60"/>
        </w:trPr>
        <w:tc>
          <w:tcPr>
            <w:cnfStyle w:val="001000000000" w:firstRow="0" w:lastRow="0" w:firstColumn="1" w:lastColumn="0" w:oddVBand="0" w:evenVBand="0" w:oddHBand="0" w:evenHBand="0" w:firstRowFirstColumn="0" w:firstRowLastColumn="0" w:lastRowFirstColumn="0" w:lastRowLastColumn="0"/>
            <w:tcW w:w="806" w:type="dxa"/>
            <w:hideMark/>
          </w:tcPr>
          <w:p w14:paraId="6368796C"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2.4</w:t>
            </w:r>
          </w:p>
        </w:tc>
        <w:tc>
          <w:tcPr>
            <w:tcW w:w="4265" w:type="dxa"/>
            <w:hideMark/>
          </w:tcPr>
          <w:p w14:paraId="3A070EDC" w14:textId="77777777" w:rsidR="00345D6E" w:rsidRPr="003F686C" w:rsidRDefault="00345D6E" w:rsidP="00D020B5">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Children who improve their speech, language and communication skills</w:t>
            </w:r>
          </w:p>
        </w:tc>
        <w:tc>
          <w:tcPr>
            <w:tcW w:w="4171" w:type="dxa"/>
            <w:vAlign w:val="center"/>
          </w:tcPr>
          <w:p w14:paraId="3BD1D39B" w14:textId="77777777" w:rsidR="00345D6E" w:rsidRPr="003F686C" w:rsidRDefault="00345D6E" w:rsidP="00D020B5">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Link to educational achievement, but level not prescribed.</w:t>
            </w:r>
          </w:p>
        </w:tc>
      </w:tr>
      <w:tr w:rsidR="00345D6E" w:rsidRPr="003F686C" w14:paraId="5AF86AB3" w14:textId="77777777" w:rsidTr="005343B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06" w:type="dxa"/>
            <w:hideMark/>
          </w:tcPr>
          <w:p w14:paraId="1F3E3765"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2.5</w:t>
            </w:r>
          </w:p>
        </w:tc>
        <w:tc>
          <w:tcPr>
            <w:tcW w:w="4265" w:type="dxa"/>
            <w:hideMark/>
          </w:tcPr>
          <w:p w14:paraId="30DFD3DE" w14:textId="77777777" w:rsidR="00345D6E" w:rsidRPr="003F686C" w:rsidRDefault="00345D6E" w:rsidP="00D020B5">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Participant parents with improved ability to support their child’s learning and development needs.</w:t>
            </w:r>
          </w:p>
        </w:tc>
        <w:tc>
          <w:tcPr>
            <w:tcW w:w="4171" w:type="dxa"/>
            <w:vAlign w:val="center"/>
          </w:tcPr>
          <w:p w14:paraId="15CFABA4" w14:textId="77777777" w:rsidR="00345D6E" w:rsidRPr="003F686C" w:rsidRDefault="00345D6E"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Link to educational achievement, but level not prescribed.</w:t>
            </w:r>
          </w:p>
        </w:tc>
      </w:tr>
      <w:tr w:rsidR="00345D6E" w:rsidRPr="003F686C" w14:paraId="09E36B02" w14:textId="77777777" w:rsidTr="005343BC">
        <w:trPr>
          <w:trHeight w:val="60"/>
        </w:trPr>
        <w:tc>
          <w:tcPr>
            <w:cnfStyle w:val="001000000000" w:firstRow="0" w:lastRow="0" w:firstColumn="1" w:lastColumn="0" w:oddVBand="0" w:evenVBand="0" w:oddHBand="0" w:evenHBand="0" w:firstRowFirstColumn="0" w:firstRowLastColumn="0" w:lastRowFirstColumn="0" w:lastRowLastColumn="0"/>
            <w:tcW w:w="806" w:type="dxa"/>
            <w:hideMark/>
          </w:tcPr>
          <w:p w14:paraId="072230BE"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2.6</w:t>
            </w:r>
          </w:p>
        </w:tc>
        <w:tc>
          <w:tcPr>
            <w:tcW w:w="4265" w:type="dxa"/>
            <w:hideMark/>
          </w:tcPr>
          <w:p w14:paraId="45B4A916" w14:textId="77777777" w:rsidR="00345D6E" w:rsidRPr="003F686C" w:rsidRDefault="00345D6E" w:rsidP="00D020B5">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Participants with improved emotional/mental wellbeing</w:t>
            </w:r>
          </w:p>
        </w:tc>
        <w:tc>
          <w:tcPr>
            <w:tcW w:w="4171" w:type="dxa"/>
            <w:vAlign w:val="center"/>
          </w:tcPr>
          <w:p w14:paraId="3EC79672" w14:textId="77777777" w:rsidR="00345D6E" w:rsidRPr="003F686C" w:rsidRDefault="00345D6E"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Multiple outcomes likely that are almost impossible to quantify/cost.</w:t>
            </w:r>
          </w:p>
        </w:tc>
      </w:tr>
      <w:tr w:rsidR="00345D6E" w:rsidRPr="003F686C" w14:paraId="4DBF4A91" w14:textId="77777777" w:rsidTr="005343BC">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806" w:type="dxa"/>
            <w:hideMark/>
          </w:tcPr>
          <w:p w14:paraId="748CEC29"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2.7</w:t>
            </w:r>
          </w:p>
        </w:tc>
        <w:tc>
          <w:tcPr>
            <w:tcW w:w="4265" w:type="dxa"/>
            <w:hideMark/>
          </w:tcPr>
          <w:p w14:paraId="5D4CE930" w14:textId="77777777" w:rsidR="00345D6E" w:rsidRPr="003F686C" w:rsidRDefault="00345D6E" w:rsidP="00D020B5">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Individuals that report an improvement in own resilience</w:t>
            </w:r>
          </w:p>
        </w:tc>
        <w:tc>
          <w:tcPr>
            <w:tcW w:w="4171" w:type="dxa"/>
            <w:vAlign w:val="center"/>
          </w:tcPr>
          <w:p w14:paraId="6A9ABFDC" w14:textId="77777777" w:rsidR="00345D6E" w:rsidRPr="003F686C" w:rsidRDefault="00345D6E"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Multiple outcomes likely that are almost impossible to quantify/cost.</w:t>
            </w:r>
          </w:p>
        </w:tc>
      </w:tr>
      <w:tr w:rsidR="00345D6E" w:rsidRPr="003F686C" w14:paraId="525DA746" w14:textId="77777777" w:rsidTr="005343BC">
        <w:trPr>
          <w:trHeight w:val="201"/>
        </w:trPr>
        <w:tc>
          <w:tcPr>
            <w:cnfStyle w:val="001000000000" w:firstRow="0" w:lastRow="0" w:firstColumn="1" w:lastColumn="0" w:oddVBand="0" w:evenVBand="0" w:oddHBand="0" w:evenHBand="0" w:firstRowFirstColumn="0" w:firstRowLastColumn="0" w:lastRowFirstColumn="0" w:lastRowLastColumn="0"/>
            <w:tcW w:w="806" w:type="dxa"/>
            <w:hideMark/>
          </w:tcPr>
          <w:p w14:paraId="3E9C68E1"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2.8</w:t>
            </w:r>
          </w:p>
        </w:tc>
        <w:tc>
          <w:tcPr>
            <w:tcW w:w="4265" w:type="dxa"/>
            <w:hideMark/>
          </w:tcPr>
          <w:p w14:paraId="11704F2A" w14:textId="77777777" w:rsidR="00345D6E" w:rsidRPr="003F686C" w:rsidRDefault="00345D6E" w:rsidP="00D020B5">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Families that report an improvement in family resilience</w:t>
            </w:r>
          </w:p>
        </w:tc>
        <w:tc>
          <w:tcPr>
            <w:tcW w:w="4171" w:type="dxa"/>
            <w:vAlign w:val="center"/>
          </w:tcPr>
          <w:p w14:paraId="1C99C66B" w14:textId="77777777" w:rsidR="00345D6E" w:rsidRPr="003F686C" w:rsidRDefault="00345D6E"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Multiple outcomes likely that are almost impossible to quantify/cost.</w:t>
            </w:r>
          </w:p>
        </w:tc>
      </w:tr>
      <w:tr w:rsidR="00345D6E" w:rsidRPr="003F686C" w14:paraId="4E33B23B" w14:textId="77777777" w:rsidTr="005343B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806" w:type="dxa"/>
            <w:hideMark/>
          </w:tcPr>
          <w:p w14:paraId="6DE70F4E"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2.9</w:t>
            </w:r>
          </w:p>
        </w:tc>
        <w:tc>
          <w:tcPr>
            <w:tcW w:w="4265" w:type="dxa"/>
            <w:hideMark/>
          </w:tcPr>
          <w:p w14:paraId="54430C3C" w14:textId="77777777" w:rsidR="00345D6E" w:rsidRPr="003F686C" w:rsidRDefault="00345D6E" w:rsidP="00D020B5">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Families affected by disability that report an improvement in family resilience</w:t>
            </w:r>
          </w:p>
        </w:tc>
        <w:tc>
          <w:tcPr>
            <w:tcW w:w="4171" w:type="dxa"/>
            <w:vAlign w:val="center"/>
          </w:tcPr>
          <w:p w14:paraId="2B393F07" w14:textId="77777777" w:rsidR="00345D6E" w:rsidRPr="003F686C" w:rsidRDefault="00345D6E"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Multiple outcomes likely that are almost impossible to quantify/cost.</w:t>
            </w:r>
          </w:p>
        </w:tc>
      </w:tr>
      <w:tr w:rsidR="00345D6E" w:rsidRPr="003F686C" w14:paraId="5BBE30AF" w14:textId="77777777" w:rsidTr="005343BC">
        <w:trPr>
          <w:trHeight w:val="301"/>
        </w:trPr>
        <w:tc>
          <w:tcPr>
            <w:cnfStyle w:val="001000000000" w:firstRow="0" w:lastRow="0" w:firstColumn="1" w:lastColumn="0" w:oddVBand="0" w:evenVBand="0" w:oddHBand="0" w:evenHBand="0" w:firstRowFirstColumn="0" w:firstRowLastColumn="0" w:lastRowFirstColumn="0" w:lastRowLastColumn="0"/>
            <w:tcW w:w="806" w:type="dxa"/>
            <w:hideMark/>
          </w:tcPr>
          <w:p w14:paraId="30494E3D"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2.10</w:t>
            </w:r>
          </w:p>
        </w:tc>
        <w:tc>
          <w:tcPr>
            <w:tcW w:w="4265" w:type="dxa"/>
            <w:hideMark/>
          </w:tcPr>
          <w:p w14:paraId="074B349C" w14:textId="77777777" w:rsidR="00345D6E" w:rsidRPr="003F686C" w:rsidRDefault="00345D6E" w:rsidP="00D020B5">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Families that report they feel they can contribute to changes to their lifestyle/behaviours</w:t>
            </w:r>
          </w:p>
        </w:tc>
        <w:tc>
          <w:tcPr>
            <w:tcW w:w="4171" w:type="dxa"/>
            <w:vAlign w:val="center"/>
          </w:tcPr>
          <w:p w14:paraId="6B2DEBDB" w14:textId="77777777" w:rsidR="00345D6E" w:rsidRPr="003F686C" w:rsidRDefault="00345D6E"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Multiple outcomes likely that are almost impossible to quantify/cost.</w:t>
            </w:r>
          </w:p>
        </w:tc>
      </w:tr>
      <w:tr w:rsidR="00345D6E" w:rsidRPr="003F686C" w14:paraId="4E105BEF" w14:textId="77777777" w:rsidTr="005343BC">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806" w:type="dxa"/>
            <w:hideMark/>
          </w:tcPr>
          <w:p w14:paraId="2A5E9ACB"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2.11</w:t>
            </w:r>
          </w:p>
        </w:tc>
        <w:tc>
          <w:tcPr>
            <w:tcW w:w="4265" w:type="dxa"/>
            <w:hideMark/>
          </w:tcPr>
          <w:p w14:paraId="0A6522D5" w14:textId="77777777" w:rsidR="00345D6E" w:rsidRPr="003F686C" w:rsidRDefault="00345D6E" w:rsidP="00D020B5">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Individuals that report improved family relationships</w:t>
            </w:r>
          </w:p>
        </w:tc>
        <w:tc>
          <w:tcPr>
            <w:tcW w:w="4171" w:type="dxa"/>
            <w:vAlign w:val="center"/>
          </w:tcPr>
          <w:p w14:paraId="64F60AFC" w14:textId="77777777" w:rsidR="00345D6E" w:rsidRPr="003F686C" w:rsidRDefault="00345D6E"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Multiple outcomes likely that are almost impossible to quantify/cost.</w:t>
            </w:r>
          </w:p>
        </w:tc>
      </w:tr>
      <w:tr w:rsidR="00345D6E" w:rsidRPr="003F686C" w14:paraId="28596B30" w14:textId="77777777" w:rsidTr="005343BC">
        <w:trPr>
          <w:trHeight w:val="441"/>
        </w:trPr>
        <w:tc>
          <w:tcPr>
            <w:cnfStyle w:val="001000000000" w:firstRow="0" w:lastRow="0" w:firstColumn="1" w:lastColumn="0" w:oddVBand="0" w:evenVBand="0" w:oddHBand="0" w:evenHBand="0" w:firstRowFirstColumn="0" w:firstRowLastColumn="0" w:lastRowFirstColumn="0" w:lastRowLastColumn="0"/>
            <w:tcW w:w="806" w:type="dxa"/>
            <w:hideMark/>
          </w:tcPr>
          <w:p w14:paraId="64A3B95D"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2.12</w:t>
            </w:r>
          </w:p>
        </w:tc>
        <w:tc>
          <w:tcPr>
            <w:tcW w:w="4265" w:type="dxa"/>
            <w:hideMark/>
          </w:tcPr>
          <w:p w14:paraId="780B00F2" w14:textId="77777777" w:rsidR="00345D6E" w:rsidRPr="003F686C" w:rsidRDefault="00345D6E" w:rsidP="00D020B5">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Participant parents completing 75% or more of sessions of an evidence-based parenting programme.</w:t>
            </w:r>
          </w:p>
        </w:tc>
        <w:tc>
          <w:tcPr>
            <w:tcW w:w="4171" w:type="dxa"/>
            <w:vAlign w:val="center"/>
          </w:tcPr>
          <w:p w14:paraId="59302DC9" w14:textId="77777777" w:rsidR="00345D6E" w:rsidRPr="003F686C" w:rsidRDefault="00345D6E"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Multiple outcomes likely that are almost impossible to quantify/cost.</w:t>
            </w:r>
          </w:p>
        </w:tc>
      </w:tr>
      <w:tr w:rsidR="00345D6E" w:rsidRPr="003F686C" w14:paraId="0B0C022E" w14:textId="77777777" w:rsidTr="005343B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806" w:type="dxa"/>
            <w:hideMark/>
          </w:tcPr>
          <w:p w14:paraId="0971CAE3"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2.13</w:t>
            </w:r>
          </w:p>
        </w:tc>
        <w:tc>
          <w:tcPr>
            <w:tcW w:w="4265" w:type="dxa"/>
            <w:hideMark/>
          </w:tcPr>
          <w:p w14:paraId="6D810DA6" w14:textId="77777777" w:rsidR="00345D6E" w:rsidRPr="003F686C" w:rsidRDefault="00345D6E" w:rsidP="00D020B5">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Participant parents benefitting from an evidence-based parenting programme</w:t>
            </w:r>
          </w:p>
        </w:tc>
        <w:tc>
          <w:tcPr>
            <w:tcW w:w="4171" w:type="dxa"/>
            <w:vAlign w:val="center"/>
          </w:tcPr>
          <w:p w14:paraId="0AF59970" w14:textId="77777777" w:rsidR="00345D6E" w:rsidRPr="003F686C" w:rsidRDefault="00345D6E"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Multiple outcomes likely that are almost impossible to quantify/cost.</w:t>
            </w:r>
          </w:p>
        </w:tc>
      </w:tr>
      <w:tr w:rsidR="00345D6E" w:rsidRPr="003F686C" w14:paraId="7CADF62F" w14:textId="77777777" w:rsidTr="005343BC">
        <w:trPr>
          <w:trHeight w:val="147"/>
        </w:trPr>
        <w:tc>
          <w:tcPr>
            <w:cnfStyle w:val="001000000000" w:firstRow="0" w:lastRow="0" w:firstColumn="1" w:lastColumn="0" w:oddVBand="0" w:evenVBand="0" w:oddHBand="0" w:evenHBand="0" w:firstRowFirstColumn="0" w:firstRowLastColumn="0" w:lastRowFirstColumn="0" w:lastRowLastColumn="0"/>
            <w:tcW w:w="806" w:type="dxa"/>
          </w:tcPr>
          <w:p w14:paraId="66BC63CB" w14:textId="77777777" w:rsidR="00345D6E" w:rsidRPr="003F686C" w:rsidRDefault="00345D6E" w:rsidP="006D2720">
            <w:pPr>
              <w:jc w:val="left"/>
              <w:rPr>
                <w:rFonts w:eastAsia="Times New Roman" w:cs="Arial"/>
                <w:color w:val="000000"/>
                <w:sz w:val="22"/>
                <w:szCs w:val="22"/>
                <w:lang w:eastAsia="en-GB"/>
              </w:rPr>
            </w:pPr>
            <w:r w:rsidRPr="003F686C">
              <w:rPr>
                <w:rFonts w:eastAsia="Times New Roman" w:cs="Arial"/>
                <w:color w:val="000000"/>
                <w:sz w:val="22"/>
                <w:szCs w:val="22"/>
                <w:lang w:eastAsia="en-GB"/>
              </w:rPr>
              <w:t>2.14</w:t>
            </w:r>
          </w:p>
        </w:tc>
        <w:tc>
          <w:tcPr>
            <w:tcW w:w="4265" w:type="dxa"/>
          </w:tcPr>
          <w:p w14:paraId="644D4EB7" w14:textId="77777777" w:rsidR="00345D6E" w:rsidRPr="003F686C" w:rsidRDefault="00345D6E" w:rsidP="00D020B5">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Parents benefitting from a parenting intervention</w:t>
            </w:r>
          </w:p>
        </w:tc>
        <w:tc>
          <w:tcPr>
            <w:tcW w:w="4171" w:type="dxa"/>
            <w:vAlign w:val="center"/>
          </w:tcPr>
          <w:p w14:paraId="04D1B8DF" w14:textId="77777777" w:rsidR="00345D6E" w:rsidRPr="003F686C" w:rsidRDefault="00345D6E"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Multiple outcomes likely that are almost impossible to quantify/cost.</w:t>
            </w:r>
          </w:p>
        </w:tc>
      </w:tr>
    </w:tbl>
    <w:bookmarkEnd w:id="15"/>
    <w:bookmarkEnd w:id="16"/>
    <w:p w14:paraId="38CA6B9A" w14:textId="77777777" w:rsidR="005343BC" w:rsidRPr="003F686C" w:rsidRDefault="005343BC">
      <w:pPr>
        <w:jc w:val="left"/>
        <w:rPr>
          <w:sz w:val="20"/>
        </w:rPr>
      </w:pPr>
      <w:r w:rsidRPr="003F686C">
        <w:rPr>
          <w:sz w:val="20"/>
        </w:rPr>
        <w:t xml:space="preserve">Source: Welsh Government Families First Performance Outcomes Framework Guidance Worksheet </w:t>
      </w:r>
      <w:r w:rsidRPr="003F686C">
        <w:rPr>
          <w:rStyle w:val="FootnoteReference"/>
          <w:sz w:val="20"/>
        </w:rPr>
        <w:footnoteReference w:id="17"/>
      </w:r>
      <w:r w:rsidRPr="003F686C">
        <w:rPr>
          <w:sz w:val="20"/>
        </w:rPr>
        <w:t>.</w:t>
      </w:r>
    </w:p>
    <w:p w14:paraId="488EB69B" w14:textId="77777777" w:rsidR="000A57CE" w:rsidRPr="003F686C" w:rsidRDefault="000A57CE">
      <w:pPr>
        <w:jc w:val="left"/>
      </w:pPr>
      <w:r w:rsidRPr="003F686C">
        <w:br w:type="page"/>
      </w:r>
    </w:p>
    <w:p w14:paraId="70F6EBF4" w14:textId="2058BC64" w:rsidR="00AD613A" w:rsidRPr="003F686C" w:rsidRDefault="00874B1F" w:rsidP="00874B1F">
      <w:r w:rsidRPr="003F686C">
        <w:lastRenderedPageBreak/>
        <w:t>The key challenge revealed by this assessment is</w:t>
      </w:r>
      <w:r w:rsidR="00267D86" w:rsidRPr="003F686C">
        <w:t>,</w:t>
      </w:r>
      <w:r w:rsidRPr="003F686C">
        <w:t xml:space="preserve"> given the sheer variety of needs being addressed by the Families First programme, and the breadth of </w:t>
      </w:r>
      <w:r w:rsidR="00D3458F" w:rsidRPr="003F686C">
        <w:t>most of</w:t>
      </w:r>
      <w:r w:rsidRPr="003F686C">
        <w:t xml:space="preserve"> the measures contained in the 2017 Perf</w:t>
      </w:r>
      <w:r w:rsidR="00267D86" w:rsidRPr="003F686C">
        <w:t xml:space="preserve">ormance Measures framework, what </w:t>
      </w:r>
      <w:r w:rsidRPr="003F686C">
        <w:t>explicit</w:t>
      </w:r>
      <w:r w:rsidR="00267D86" w:rsidRPr="003F686C">
        <w:t xml:space="preserve"> cost savings can be identified?</w:t>
      </w:r>
      <w:r w:rsidRPr="003F686C">
        <w:t xml:space="preserve"> </w:t>
      </w:r>
    </w:p>
    <w:p w14:paraId="28B870FB" w14:textId="77777777" w:rsidR="00AD613A" w:rsidRPr="003F686C" w:rsidRDefault="00AD613A" w:rsidP="00874B1F"/>
    <w:p w14:paraId="260032F9" w14:textId="02767B97" w:rsidR="00874B1F" w:rsidRPr="003F686C" w:rsidRDefault="00874B1F" w:rsidP="00874B1F">
      <w:pPr>
        <w:rPr>
          <w:rFonts w:cs="Arial Unicode MS"/>
          <w:color w:val="000000"/>
          <w:szCs w:val="22"/>
          <w:u w:color="000000"/>
          <w:bdr w:val="nil"/>
        </w:rPr>
      </w:pPr>
      <w:r w:rsidRPr="003F686C">
        <w:t xml:space="preserve">However, there are a number of sources that do </w:t>
      </w:r>
      <w:r w:rsidR="00D3458F" w:rsidRPr="003F686C">
        <w:t>exist,</w:t>
      </w:r>
      <w:r w:rsidRPr="003F686C">
        <w:t xml:space="preserve"> and the next chapter outlines the details of these, and how we worked with local authorities across Wales to help us come up with a common language to describe quantifiable outcomes that could then form the basis of a first iteration of a toolkit that will be found in </w:t>
      </w:r>
      <w:r w:rsidRPr="003F686C">
        <w:rPr>
          <w:b/>
        </w:rPr>
        <w:t>Chapter 4</w:t>
      </w:r>
      <w:r w:rsidRPr="003F686C">
        <w:t xml:space="preserve"> of this report.</w:t>
      </w:r>
    </w:p>
    <w:p w14:paraId="70B04C0D" w14:textId="77777777" w:rsidR="00161B84" w:rsidRPr="003F686C" w:rsidRDefault="00874B1F" w:rsidP="00267D86">
      <w:pPr>
        <w:jc w:val="left"/>
      </w:pPr>
      <w:r w:rsidRPr="003F686C">
        <w:br w:type="page"/>
      </w:r>
    </w:p>
    <w:p w14:paraId="36628782" w14:textId="77777777" w:rsidR="00F44037" w:rsidRPr="003F686C" w:rsidRDefault="00E26D74" w:rsidP="00C617A1">
      <w:pPr>
        <w:pStyle w:val="Heading1"/>
      </w:pPr>
      <w:bookmarkStart w:id="17" w:name="_Toc517377034"/>
      <w:r w:rsidRPr="003F686C">
        <w:lastRenderedPageBreak/>
        <w:t>Identifying the Key Components of the Potential Cost Saving Toolkit</w:t>
      </w:r>
      <w:bookmarkEnd w:id="17"/>
    </w:p>
    <w:p w14:paraId="7CF55892" w14:textId="77777777" w:rsidR="00182A0D" w:rsidRPr="003F686C" w:rsidRDefault="00E26D74" w:rsidP="00C617A1">
      <w:pPr>
        <w:pStyle w:val="Heading2"/>
      </w:pPr>
      <w:bookmarkStart w:id="18" w:name="_Toc517377035"/>
      <w:r w:rsidRPr="003F686C">
        <w:t>Consulting Families First Staff</w:t>
      </w:r>
      <w:bookmarkEnd w:id="18"/>
    </w:p>
    <w:p w14:paraId="6B53CAC7" w14:textId="17E31738" w:rsidR="00C36CC3" w:rsidRPr="003F686C" w:rsidRDefault="00C36CC3" w:rsidP="00182A0D">
      <w:pPr>
        <w:ind w:left="66"/>
      </w:pPr>
      <w:r w:rsidRPr="003F686C">
        <w:t>In this chapter</w:t>
      </w:r>
      <w:r w:rsidR="00B11E79" w:rsidRPr="003F686C">
        <w:t>,</w:t>
      </w:r>
      <w:r w:rsidRPr="003F686C">
        <w:t xml:space="preserve"> we identify perspectives drawn from </w:t>
      </w:r>
      <w:r w:rsidR="00267D86" w:rsidRPr="003F686C">
        <w:t xml:space="preserve">workshops and surveys undertaken with staff overseeing the delivery of Families First programmes in local authorities across Wales. Both approaches sought to develop a deep consultative approach so that the resulting toolkit development could be predicated on a set of agreed principles applicable to a majority of local </w:t>
      </w:r>
      <w:r w:rsidR="003E20EE" w:rsidRPr="003F686C">
        <w:t>authorities and</w:t>
      </w:r>
      <w:r w:rsidR="00267D86" w:rsidRPr="003F686C">
        <w:t xml:space="preserve"> grounded in the specifics of their delivery approaches and the nature of the cohorts they were supporting. </w:t>
      </w:r>
    </w:p>
    <w:p w14:paraId="08972A4F" w14:textId="77777777" w:rsidR="00267D86" w:rsidRPr="003F686C" w:rsidRDefault="00267D86" w:rsidP="00182A0D">
      <w:pPr>
        <w:ind w:left="66"/>
      </w:pPr>
    </w:p>
    <w:p w14:paraId="2A3ECF79" w14:textId="77777777" w:rsidR="00267D86" w:rsidRPr="003F686C" w:rsidRDefault="00267D86" w:rsidP="00182A0D">
      <w:pPr>
        <w:ind w:left="66"/>
      </w:pPr>
      <w:r w:rsidRPr="003F686C">
        <w:t>We also cover details of existing cost savings tools drawn from work on young people Not in Education, Employment and Training (NEET)</w:t>
      </w:r>
      <w:r w:rsidR="005E54CD" w:rsidRPr="003F686C">
        <w:rPr>
          <w:rStyle w:val="FootnoteReference"/>
        </w:rPr>
        <w:footnoteReference w:id="18"/>
      </w:r>
      <w:r w:rsidRPr="003F686C">
        <w:t>, delivery of the Integrated Family Support Service in Cardiff utilising a cost toolkit developed by the Department of Education in England</w:t>
      </w:r>
      <w:r w:rsidR="00CF2480" w:rsidRPr="003F686C">
        <w:rPr>
          <w:rStyle w:val="FootnoteReference"/>
        </w:rPr>
        <w:footnoteReference w:id="19"/>
      </w:r>
      <w:r w:rsidRPr="003F686C">
        <w:t>, and a costs database developed by New Economy Manchester for the Troubled Families programme</w:t>
      </w:r>
      <w:r w:rsidR="00CF2480" w:rsidRPr="003F686C">
        <w:rPr>
          <w:rStyle w:val="FootnoteReference"/>
        </w:rPr>
        <w:footnoteReference w:id="20"/>
      </w:r>
      <w:r w:rsidRPr="003F686C">
        <w:t>.</w:t>
      </w:r>
    </w:p>
    <w:p w14:paraId="46AA2654" w14:textId="77777777" w:rsidR="007A0311" w:rsidRPr="003F686C" w:rsidRDefault="007A0311" w:rsidP="00182A0D">
      <w:pPr>
        <w:ind w:left="66"/>
      </w:pPr>
    </w:p>
    <w:p w14:paraId="088D4866" w14:textId="77777777" w:rsidR="00C36CC3" w:rsidRPr="003F686C" w:rsidRDefault="00E26D74" w:rsidP="00C36CC3">
      <w:pPr>
        <w:pStyle w:val="Heading2"/>
      </w:pPr>
      <w:bookmarkStart w:id="19" w:name="_Toc517377036"/>
      <w:r w:rsidRPr="003F686C">
        <w:t>Workshop Findings</w:t>
      </w:r>
      <w:bookmarkEnd w:id="19"/>
    </w:p>
    <w:p w14:paraId="2F1F2967" w14:textId="45317294" w:rsidR="007939DF" w:rsidRPr="003F686C" w:rsidRDefault="00BE499A" w:rsidP="007939DF">
      <w:r w:rsidRPr="003F686C">
        <w:t>Two consultation workshops were convened at the end of January/early Feb 2018. Attended by 30 (14 in the 1</w:t>
      </w:r>
      <w:r w:rsidRPr="003F686C">
        <w:rPr>
          <w:vertAlign w:val="superscript"/>
        </w:rPr>
        <w:t>st</w:t>
      </w:r>
      <w:r w:rsidRPr="003F686C">
        <w:t xml:space="preserve"> workshop; 16 in the 2</w:t>
      </w:r>
      <w:r w:rsidRPr="003F686C">
        <w:rPr>
          <w:vertAlign w:val="superscript"/>
        </w:rPr>
        <w:t>nd</w:t>
      </w:r>
      <w:r w:rsidRPr="003F686C">
        <w:t>) people from 20 out of 22 local authorities across Wales</w:t>
      </w:r>
      <w:r w:rsidRPr="003F686C">
        <w:rPr>
          <w:rStyle w:val="FootnoteReference"/>
        </w:rPr>
        <w:footnoteReference w:id="21"/>
      </w:r>
      <w:r w:rsidR="0042122D" w:rsidRPr="003F686C">
        <w:t>.</w:t>
      </w:r>
      <w:r w:rsidR="00CF2480" w:rsidRPr="003F686C">
        <w:t xml:space="preserve"> </w:t>
      </w:r>
      <w:r w:rsidR="0042122D" w:rsidRPr="003F686C">
        <w:t>T</w:t>
      </w:r>
      <w:r w:rsidR="00CF2480" w:rsidRPr="003F686C">
        <w:t xml:space="preserve">hese individuals represented Families First and TAF delivery across Wales with </w:t>
      </w:r>
      <w:r w:rsidR="00D3458F" w:rsidRPr="003F686C">
        <w:t>most</w:t>
      </w:r>
      <w:r w:rsidR="00CF2480" w:rsidRPr="003F686C">
        <w:t xml:space="preserve"> attendees (20) being the Families First lead for their </w:t>
      </w:r>
      <w:r w:rsidR="00D3458F" w:rsidRPr="003F686C">
        <w:t xml:space="preserve">respective </w:t>
      </w:r>
      <w:r w:rsidR="00CF2480" w:rsidRPr="003F686C">
        <w:t>authority area.</w:t>
      </w:r>
    </w:p>
    <w:p w14:paraId="59841EAC" w14:textId="77777777" w:rsidR="00BE499A" w:rsidRPr="003F686C" w:rsidRDefault="00BE499A" w:rsidP="007939DF"/>
    <w:p w14:paraId="3C99868C" w14:textId="77777777" w:rsidR="00BE499A" w:rsidRPr="003F686C" w:rsidRDefault="00D20476" w:rsidP="007939DF">
      <w:r w:rsidRPr="003F686C">
        <w:t>The workshops covered the following:</w:t>
      </w:r>
    </w:p>
    <w:p w14:paraId="68CB8F6F" w14:textId="77777777" w:rsidR="00D20476" w:rsidRPr="003F686C" w:rsidRDefault="00D20476" w:rsidP="007939DF"/>
    <w:p w14:paraId="644A88B6" w14:textId="77777777" w:rsidR="00D20476" w:rsidRPr="003F686C" w:rsidRDefault="00BF36B0" w:rsidP="00D62B7E">
      <w:pPr>
        <w:numPr>
          <w:ilvl w:val="0"/>
          <w:numId w:val="14"/>
        </w:numPr>
        <w:ind w:left="360"/>
      </w:pPr>
      <w:r w:rsidRPr="003F686C">
        <w:t>Initial Consultation with</w:t>
      </w:r>
      <w:r w:rsidR="0042122D" w:rsidRPr="003F686C">
        <w:t xml:space="preserve"> potential</w:t>
      </w:r>
      <w:r w:rsidRPr="003F686C">
        <w:t xml:space="preserve"> Main Users</w:t>
      </w:r>
      <w:r w:rsidR="0042122D" w:rsidRPr="003F686C">
        <w:t xml:space="preserve"> of the tool</w:t>
      </w:r>
      <w:r w:rsidRPr="003F686C">
        <w:t xml:space="preserve"> on principles, content, and usage of the future tool.</w:t>
      </w:r>
    </w:p>
    <w:p w14:paraId="1A6BA3D5" w14:textId="77777777" w:rsidR="001F6A4B" w:rsidRPr="003F686C" w:rsidRDefault="00BF36B0" w:rsidP="00D62B7E">
      <w:pPr>
        <w:numPr>
          <w:ilvl w:val="0"/>
          <w:numId w:val="14"/>
        </w:numPr>
        <w:ind w:left="360"/>
      </w:pPr>
      <w:r w:rsidRPr="003F686C">
        <w:t>Review</w:t>
      </w:r>
      <w:r w:rsidR="00D20476" w:rsidRPr="003F686C">
        <w:t>ing</w:t>
      </w:r>
      <w:r w:rsidRPr="003F686C">
        <w:t xml:space="preserve"> analysis of existing tools and their content;</w:t>
      </w:r>
    </w:p>
    <w:p w14:paraId="2E78E391" w14:textId="77777777" w:rsidR="001F6A4B" w:rsidRPr="003F686C" w:rsidRDefault="00BF36B0" w:rsidP="00D62B7E">
      <w:pPr>
        <w:numPr>
          <w:ilvl w:val="0"/>
          <w:numId w:val="14"/>
        </w:numPr>
        <w:ind w:left="360"/>
      </w:pPr>
      <w:r w:rsidRPr="003F686C">
        <w:t>Identify</w:t>
      </w:r>
      <w:r w:rsidR="00D20476" w:rsidRPr="003F686C">
        <w:t>ing</w:t>
      </w:r>
      <w:r w:rsidRPr="003F686C">
        <w:t xml:space="preserve"> and agree</w:t>
      </w:r>
      <w:r w:rsidR="00D20476" w:rsidRPr="003F686C">
        <w:t>ing principles for</w:t>
      </w:r>
      <w:r w:rsidRPr="003F686C">
        <w:t xml:space="preserve"> a common language and metrics to be used by a future cost saving tool;</w:t>
      </w:r>
    </w:p>
    <w:p w14:paraId="6EBF0C90" w14:textId="77777777" w:rsidR="001F6A4B" w:rsidRPr="003F686C" w:rsidRDefault="00BF36B0" w:rsidP="00D62B7E">
      <w:pPr>
        <w:numPr>
          <w:ilvl w:val="0"/>
          <w:numId w:val="14"/>
        </w:numPr>
        <w:ind w:left="360"/>
      </w:pPr>
      <w:r w:rsidRPr="003F686C">
        <w:t>Identify</w:t>
      </w:r>
      <w:r w:rsidR="00D20476" w:rsidRPr="003F686C">
        <w:t>ing</w:t>
      </w:r>
      <w:r w:rsidRPr="003F686C">
        <w:t xml:space="preserve"> and agree</w:t>
      </w:r>
      <w:r w:rsidR="00D20476" w:rsidRPr="003F686C">
        <w:t>ing</w:t>
      </w:r>
      <w:r w:rsidRPr="003F686C">
        <w:t xml:space="preserve"> the scope and scale of the coverage of cost saving tool;</w:t>
      </w:r>
    </w:p>
    <w:p w14:paraId="3251D6D1" w14:textId="77777777" w:rsidR="001F6A4B" w:rsidRPr="003F686C" w:rsidRDefault="00BF36B0" w:rsidP="00D62B7E">
      <w:pPr>
        <w:numPr>
          <w:ilvl w:val="0"/>
          <w:numId w:val="14"/>
        </w:numPr>
        <w:ind w:left="360"/>
      </w:pPr>
      <w:r w:rsidRPr="003F686C">
        <w:t>Agree</w:t>
      </w:r>
      <w:r w:rsidR="00D20476" w:rsidRPr="003F686C">
        <w:t>ing</w:t>
      </w:r>
      <w:r w:rsidRPr="003F686C">
        <w:t xml:space="preserve"> preferred methods of completion of the tool and outputs it will provide.</w:t>
      </w:r>
    </w:p>
    <w:p w14:paraId="08AAD5FD" w14:textId="77777777" w:rsidR="00D20476" w:rsidRPr="003F686C" w:rsidRDefault="00D20476" w:rsidP="00D20476"/>
    <w:p w14:paraId="1CDFF805" w14:textId="7262A735" w:rsidR="00CF2480" w:rsidRPr="003F686C" w:rsidRDefault="00CF2480" w:rsidP="00D20476">
      <w:r w:rsidRPr="003F686C">
        <w:lastRenderedPageBreak/>
        <w:t>A further workshop session was also convened at the Joint Flying Start and Families First National Conference in Llandudno in March 2018 to consult further on potential cost measures to help fine tune the development of the cost saving toolkit.</w:t>
      </w:r>
    </w:p>
    <w:p w14:paraId="4DB5A17A" w14:textId="77777777" w:rsidR="008221BC" w:rsidRPr="003F686C" w:rsidRDefault="008221BC" w:rsidP="00D20476"/>
    <w:p w14:paraId="573A98A1" w14:textId="77777777" w:rsidR="007400C7" w:rsidRPr="003F686C" w:rsidRDefault="007400C7" w:rsidP="007400C7">
      <w:pPr>
        <w:pStyle w:val="Heading4"/>
      </w:pPr>
      <w:r w:rsidRPr="003F686C">
        <w:t>Key Workshop Findings</w:t>
      </w:r>
    </w:p>
    <w:p w14:paraId="7DFE36E5" w14:textId="77777777" w:rsidR="007400C7" w:rsidRPr="003F686C" w:rsidRDefault="007400C7" w:rsidP="007400C7"/>
    <w:p w14:paraId="1C8CEA4D" w14:textId="77777777" w:rsidR="00042E40" w:rsidRPr="003F686C" w:rsidRDefault="00042E40" w:rsidP="007400C7">
      <w:r w:rsidRPr="003F686C">
        <w:t>The key themes to emerge from the Workshops were as follows:</w:t>
      </w:r>
    </w:p>
    <w:p w14:paraId="6505503B" w14:textId="77777777" w:rsidR="00042E40" w:rsidRPr="003F686C" w:rsidRDefault="00042E40" w:rsidP="007400C7"/>
    <w:p w14:paraId="17E3D37C" w14:textId="77777777" w:rsidR="007400C7" w:rsidRPr="003F686C" w:rsidRDefault="00042E40" w:rsidP="007400C7">
      <w:pPr>
        <w:rPr>
          <w:b/>
        </w:rPr>
      </w:pPr>
      <w:r w:rsidRPr="003F686C">
        <w:rPr>
          <w:b/>
        </w:rPr>
        <w:t>Challenges and Barriers</w:t>
      </w:r>
    </w:p>
    <w:p w14:paraId="1A34ECAE" w14:textId="77777777" w:rsidR="00042E40" w:rsidRPr="003F686C" w:rsidRDefault="00042E40" w:rsidP="007400C7"/>
    <w:p w14:paraId="7B687E43" w14:textId="2B207775" w:rsidR="00042E40" w:rsidRPr="003F686C" w:rsidRDefault="00042E40"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Capacity is one of t</w:t>
      </w:r>
      <w:r w:rsidR="000C1998" w:rsidRPr="003F686C">
        <w:t xml:space="preserve">he main challenges and as </w:t>
      </w:r>
      <w:r w:rsidR="00D3458F" w:rsidRPr="003F686C">
        <w:t>some result respondents</w:t>
      </w:r>
      <w:r w:rsidR="000C1998" w:rsidRPr="003F686C">
        <w:t xml:space="preserve"> felt strongly that </w:t>
      </w:r>
      <w:r w:rsidRPr="003F686C">
        <w:t>the tool should be as simple as possible. However, there are different capacities from LA to LA – ranging from</w:t>
      </w:r>
      <w:r w:rsidR="0086638A" w:rsidRPr="003F686C">
        <w:t xml:space="preserve"> </w:t>
      </w:r>
      <w:r w:rsidR="00D3458F" w:rsidRPr="003F686C">
        <w:t>one-person</w:t>
      </w:r>
      <w:r w:rsidR="0086638A" w:rsidRPr="003F686C">
        <w:t xml:space="preserve"> teams</w:t>
      </w:r>
      <w:r w:rsidRPr="003F686C">
        <w:t xml:space="preserve"> </w:t>
      </w:r>
      <w:r w:rsidR="0086638A" w:rsidRPr="003F686C">
        <w:t>t</w:t>
      </w:r>
      <w:r w:rsidRPr="003F686C">
        <w:t>o a team of 4/5</w:t>
      </w:r>
      <w:r w:rsidR="0086638A" w:rsidRPr="003F686C">
        <w:t xml:space="preserve"> staff</w:t>
      </w:r>
      <w:r w:rsidRPr="003F686C">
        <w:t xml:space="preserve">, so the tool should include the ability to go into greater detail </w:t>
      </w:r>
      <w:r w:rsidR="000C1998" w:rsidRPr="003F686C">
        <w:t xml:space="preserve">if needed. Thus a </w:t>
      </w:r>
      <w:r w:rsidRPr="003F686C">
        <w:t xml:space="preserve">tiered approach </w:t>
      </w:r>
      <w:r w:rsidR="000C1998" w:rsidRPr="003F686C">
        <w:t xml:space="preserve">like that </w:t>
      </w:r>
      <w:r w:rsidRPr="003F686C">
        <w:t>used by the New Economy</w:t>
      </w:r>
      <w:r w:rsidR="000C1998" w:rsidRPr="003F686C">
        <w:t xml:space="preserve"> model could be considered</w:t>
      </w:r>
      <w:r w:rsidRPr="003F686C">
        <w:t>.</w:t>
      </w:r>
    </w:p>
    <w:p w14:paraId="72C0D33D" w14:textId="77777777" w:rsidR="008119FA" w:rsidRPr="003F686C" w:rsidRDefault="008119FA" w:rsidP="008221B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6A74B196" w14:textId="56CF3699" w:rsidR="00042E40" w:rsidRPr="003F686C" w:rsidRDefault="000C1998"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 xml:space="preserve">The toolkit </w:t>
      </w:r>
      <w:r w:rsidR="00042E40" w:rsidRPr="003F686C">
        <w:t xml:space="preserve">needs to be useful too so that it doesn’t feel like a chore </w:t>
      </w:r>
      <w:r w:rsidRPr="003F686C">
        <w:t xml:space="preserve">to complete as it will require some additional work </w:t>
      </w:r>
      <w:r w:rsidR="00042E40" w:rsidRPr="003F686C">
        <w:t xml:space="preserve">– </w:t>
      </w:r>
      <w:r w:rsidRPr="003F686C">
        <w:t xml:space="preserve">respondents wanted to ensure that it would </w:t>
      </w:r>
      <w:r w:rsidR="0086638A" w:rsidRPr="003F686C">
        <w:t xml:space="preserve">be </w:t>
      </w:r>
      <w:r w:rsidRPr="003F686C">
        <w:t>something people would want to use</w:t>
      </w:r>
      <w:r w:rsidR="00042E40" w:rsidRPr="003F686C">
        <w:t>.</w:t>
      </w:r>
      <w:r w:rsidRPr="003F686C">
        <w:t xml:space="preserve"> </w:t>
      </w:r>
      <w:r w:rsidR="00042E40" w:rsidRPr="003F686C">
        <w:t xml:space="preserve">Ideally, it should be consistent with their current monitoring systems and built in to their performance framework, which is something they must do </w:t>
      </w:r>
      <w:r w:rsidRPr="003F686C">
        <w:t>anyway. This would mean it would less likely to be seen as a</w:t>
      </w:r>
      <w:r w:rsidR="00042E40" w:rsidRPr="003F686C">
        <w:t>n extra burden. They have performance measures</w:t>
      </w:r>
      <w:r w:rsidRPr="003F686C">
        <w:t xml:space="preserve"> set by Welsh Government</w:t>
      </w:r>
      <w:r w:rsidR="00042E40" w:rsidRPr="003F686C">
        <w:t>, so the tool should work around those.</w:t>
      </w:r>
    </w:p>
    <w:p w14:paraId="19CDAD06" w14:textId="77777777" w:rsidR="008119FA" w:rsidRPr="003F686C" w:rsidRDefault="008119FA" w:rsidP="008221B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02737761" w14:textId="77777777" w:rsidR="00042E40" w:rsidRPr="003F686C" w:rsidRDefault="008119FA"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 xml:space="preserve">General agreement that the toolkit is something authorities </w:t>
      </w:r>
      <w:r w:rsidR="00042E40" w:rsidRPr="003F686C">
        <w:t xml:space="preserve">want to do and </w:t>
      </w:r>
      <w:r w:rsidRPr="003F686C">
        <w:t xml:space="preserve">that it hasn’t been </w:t>
      </w:r>
      <w:r w:rsidR="00042E40" w:rsidRPr="003F686C">
        <w:t>forced upon them</w:t>
      </w:r>
      <w:r w:rsidRPr="003F686C">
        <w:t xml:space="preserve">. There is a general interest in being able </w:t>
      </w:r>
      <w:r w:rsidR="00042E40" w:rsidRPr="003F686C">
        <w:t>to demonstrate that they’re investing to save</w:t>
      </w:r>
      <w:r w:rsidRPr="003F686C">
        <w:t>, particularly given the existing financial pressures all local authorities are under</w:t>
      </w:r>
      <w:r w:rsidR="00042E40" w:rsidRPr="003F686C">
        <w:t>.</w:t>
      </w:r>
    </w:p>
    <w:p w14:paraId="22B7808F" w14:textId="77777777" w:rsidR="008119FA" w:rsidRPr="003F686C" w:rsidRDefault="008119FA" w:rsidP="008221B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74CBA9E4" w14:textId="77777777" w:rsidR="008119FA" w:rsidRPr="003F686C" w:rsidRDefault="00042E40"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Costs of negative outcomes could be at a Welsh level, but also have the flexibility for more local estimates. Another suggested they could have banded cost figures i.e. the national (Welsh) estimates would be the midpoint but</w:t>
      </w:r>
      <w:r w:rsidR="008119FA" w:rsidRPr="003F686C">
        <w:t xml:space="preserve"> they could scale it up or down.</w:t>
      </w:r>
    </w:p>
    <w:p w14:paraId="44418CA9" w14:textId="77777777" w:rsidR="008119FA" w:rsidRPr="003F686C" w:rsidRDefault="008119FA" w:rsidP="008221B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21BDFA8D" w14:textId="77777777" w:rsidR="008119FA" w:rsidRPr="003F686C" w:rsidRDefault="00042E40"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 xml:space="preserve">One of the biggest challenges is the fact that LAs have so many different models of delivery and are not using a common language </w:t>
      </w:r>
      <w:r w:rsidR="008119FA" w:rsidRPr="003F686C">
        <w:t>to describe all their outcomes. Any toolkit approach needs to allow for the flexibility to reflect on these different delivery models.</w:t>
      </w:r>
    </w:p>
    <w:p w14:paraId="1041ADD2" w14:textId="77777777" w:rsidR="008119FA" w:rsidRPr="003F686C" w:rsidRDefault="008119FA" w:rsidP="008221B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42B6066A" w14:textId="77777777" w:rsidR="00042E40" w:rsidRPr="003F686C" w:rsidRDefault="00042E40"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L</w:t>
      </w:r>
      <w:r w:rsidR="008119FA" w:rsidRPr="003F686C">
        <w:t xml:space="preserve">ocal </w:t>
      </w:r>
      <w:r w:rsidRPr="003F686C">
        <w:t>A</w:t>
      </w:r>
      <w:r w:rsidR="008119FA" w:rsidRPr="003F686C">
        <w:t>uthoritie</w:t>
      </w:r>
      <w:r w:rsidRPr="003F686C">
        <w:t>s would like the tool</w:t>
      </w:r>
      <w:r w:rsidR="008119FA" w:rsidRPr="003F686C">
        <w:t>kit to produce some outputs for example</w:t>
      </w:r>
      <w:r w:rsidRPr="003F686C">
        <w:t xml:space="preserve"> an infographic </w:t>
      </w:r>
      <w:r w:rsidR="008119FA" w:rsidRPr="003F686C">
        <w:t>approach that could show</w:t>
      </w:r>
      <w:r w:rsidRPr="003F686C">
        <w:t xml:space="preserve"> for every £1 spent, £X was saved.</w:t>
      </w:r>
    </w:p>
    <w:p w14:paraId="5C20E207" w14:textId="77777777" w:rsidR="00932331" w:rsidRPr="003F686C" w:rsidRDefault="00932331" w:rsidP="008221B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748C185B" w14:textId="77777777" w:rsidR="00932331" w:rsidRPr="003F686C" w:rsidRDefault="00932331" w:rsidP="008221B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5A38E8D0" w14:textId="77777777" w:rsidR="004A431B" w:rsidRPr="003F686C" w:rsidRDefault="004A431B">
      <w:pPr>
        <w:jc w:val="left"/>
        <w:rPr>
          <w:rFonts w:cs="Arial Unicode MS"/>
          <w:b/>
          <w:color w:val="000000"/>
          <w:szCs w:val="22"/>
          <w:u w:color="000000"/>
          <w:bdr w:val="nil"/>
        </w:rPr>
      </w:pPr>
      <w:r w:rsidRPr="003F686C">
        <w:rPr>
          <w:b/>
        </w:rPr>
        <w:br w:type="page"/>
      </w:r>
    </w:p>
    <w:p w14:paraId="3D8F57E4" w14:textId="2987CFBA" w:rsidR="00932331" w:rsidRPr="003F686C" w:rsidRDefault="00090855" w:rsidP="0093233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left"/>
        <w:rPr>
          <w:b/>
        </w:rPr>
      </w:pPr>
      <w:r w:rsidRPr="003F686C">
        <w:rPr>
          <w:b/>
        </w:rPr>
        <w:lastRenderedPageBreak/>
        <w:t>Toolkit Measures and Common Language</w:t>
      </w:r>
    </w:p>
    <w:p w14:paraId="3F2B90FB" w14:textId="77777777" w:rsidR="00090855" w:rsidRPr="003F686C" w:rsidRDefault="00090855" w:rsidP="0093233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left"/>
      </w:pPr>
    </w:p>
    <w:p w14:paraId="0565CE25" w14:textId="3BBDFA6D" w:rsidR="009566FD" w:rsidRPr="003F686C" w:rsidRDefault="009566FD" w:rsidP="0093233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left"/>
      </w:pPr>
      <w:r w:rsidRPr="003F686C">
        <w:t xml:space="preserve">Workshop participants were asked about measures that they felt best </w:t>
      </w:r>
      <w:r w:rsidR="0086638A" w:rsidRPr="003F686C">
        <w:t xml:space="preserve">reflected </w:t>
      </w:r>
      <w:r w:rsidRPr="003F686C">
        <w:t>delivery by Families First. Those most commonly highlighted included:</w:t>
      </w:r>
    </w:p>
    <w:p w14:paraId="2DA21691" w14:textId="77777777" w:rsidR="009566FD" w:rsidRPr="003F686C" w:rsidRDefault="009566FD" w:rsidP="0093233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left"/>
      </w:pPr>
    </w:p>
    <w:p w14:paraId="7FEA91FA" w14:textId="09A6706C" w:rsidR="009566FD" w:rsidRPr="003F686C" w:rsidRDefault="009566FD"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Health including physical and mental health</w:t>
      </w:r>
      <w:r w:rsidR="00042E40" w:rsidRPr="003F686C">
        <w:t>, Housing, Education and Finance</w:t>
      </w:r>
    </w:p>
    <w:p w14:paraId="64EF20A6" w14:textId="31026E9C" w:rsidR="009566FD" w:rsidRPr="003F686C" w:rsidRDefault="00042E40"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Parenting</w:t>
      </w:r>
      <w:r w:rsidR="009566FD" w:rsidRPr="003F686C">
        <w:t xml:space="preserve"> capacity</w:t>
      </w:r>
      <w:r w:rsidRPr="003F686C">
        <w:t>, Relationships (between parents, siblings, within the community etc.), emotional health (</w:t>
      </w:r>
      <w:r w:rsidR="00F47203" w:rsidRPr="003F686C">
        <w:t xml:space="preserve">including </w:t>
      </w:r>
      <w:r w:rsidRPr="003F686C">
        <w:t>mental health to a certain level, but not where a</w:t>
      </w:r>
      <w:r w:rsidR="009566FD" w:rsidRPr="003F686C">
        <w:t xml:space="preserve"> statutory service is needed),</w:t>
      </w:r>
    </w:p>
    <w:p w14:paraId="44C471D2" w14:textId="2B9A397B" w:rsidR="00042E40" w:rsidRPr="003F686C" w:rsidRDefault="009566FD"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G</w:t>
      </w:r>
      <w:r w:rsidR="00042E40" w:rsidRPr="003F686C">
        <w:t xml:space="preserve">eneral wellbeing, </w:t>
      </w:r>
      <w:r w:rsidR="00F47203" w:rsidRPr="003F686C">
        <w:t xml:space="preserve">and </w:t>
      </w:r>
      <w:r w:rsidR="00042E40" w:rsidRPr="003F686C">
        <w:t>learning needs (from early school to adult training).</w:t>
      </w:r>
    </w:p>
    <w:p w14:paraId="64125A5F" w14:textId="5B5AD7D0" w:rsidR="00042E40" w:rsidRPr="003F686C" w:rsidRDefault="009566FD"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In relation to</w:t>
      </w:r>
      <w:r w:rsidR="00042E40" w:rsidRPr="003F686C">
        <w:t xml:space="preserve"> learning needs, employment has been removed as a Families First domain</w:t>
      </w:r>
      <w:r w:rsidR="0086638A" w:rsidRPr="003F686C">
        <w:t>,</w:t>
      </w:r>
      <w:r w:rsidR="00042E40" w:rsidRPr="003F686C">
        <w:t xml:space="preserve"> but F</w:t>
      </w:r>
      <w:r w:rsidR="0086638A" w:rsidRPr="003F686C">
        <w:t xml:space="preserve">amilies </w:t>
      </w:r>
      <w:r w:rsidR="00042E40" w:rsidRPr="003F686C">
        <w:t>F</w:t>
      </w:r>
      <w:r w:rsidR="0086638A" w:rsidRPr="003F686C">
        <w:t>irst</w:t>
      </w:r>
      <w:r w:rsidR="00042E40" w:rsidRPr="003F686C">
        <w:t xml:space="preserve"> does support people to make them more </w:t>
      </w:r>
      <w:r w:rsidR="00F47203" w:rsidRPr="003F686C">
        <w:t>‘</w:t>
      </w:r>
      <w:r w:rsidR="00042E40" w:rsidRPr="003F686C">
        <w:t>work-ready</w:t>
      </w:r>
      <w:r w:rsidR="00F47203" w:rsidRPr="003F686C">
        <w:t>’</w:t>
      </w:r>
      <w:r w:rsidR="00042E40" w:rsidRPr="003F686C">
        <w:t xml:space="preserve"> by removing barriers – </w:t>
      </w:r>
      <w:r w:rsidRPr="003F686C">
        <w:t xml:space="preserve">and </w:t>
      </w:r>
      <w:r w:rsidR="00D3458F" w:rsidRPr="003F686C">
        <w:t>several</w:t>
      </w:r>
      <w:r w:rsidRPr="003F686C">
        <w:t xml:space="preserve"> respondents identified </w:t>
      </w:r>
      <w:r w:rsidR="00042E40" w:rsidRPr="003F686C">
        <w:t xml:space="preserve">that </w:t>
      </w:r>
      <w:r w:rsidRPr="003F686C">
        <w:t xml:space="preserve">they felt that that </w:t>
      </w:r>
      <w:r w:rsidR="00042E40" w:rsidRPr="003F686C">
        <w:t>should potentially be captured.</w:t>
      </w:r>
    </w:p>
    <w:p w14:paraId="057FCB57" w14:textId="77777777" w:rsidR="00F47203" w:rsidRPr="003F686C" w:rsidRDefault="00F47203"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There was a consensus that the toolkit needs to capture clearly claimable impacts so that there is a clear evidence base for the costs associated with it.</w:t>
      </w:r>
    </w:p>
    <w:p w14:paraId="2F21E666" w14:textId="77777777" w:rsidR="00042E40" w:rsidRPr="003F686C" w:rsidRDefault="009566FD"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I</w:t>
      </w:r>
      <w:r w:rsidR="00042E40" w:rsidRPr="003F686C">
        <w:t>ncome, resilience (</w:t>
      </w:r>
      <w:r w:rsidRPr="003F686C">
        <w:t>a cross-cutting</w:t>
      </w:r>
      <w:r w:rsidR="00042E40" w:rsidRPr="003F686C">
        <w:t xml:space="preserve"> theme</w:t>
      </w:r>
      <w:r w:rsidRPr="003F686C">
        <w:t xml:space="preserve"> that links to </w:t>
      </w:r>
      <w:r w:rsidR="00E86D68" w:rsidRPr="003F686C">
        <w:t>a range of possible outcomes for individuals.</w:t>
      </w:r>
      <w:r w:rsidR="00042E40" w:rsidRPr="003F686C">
        <w:t>)</w:t>
      </w:r>
    </w:p>
    <w:p w14:paraId="4290A282" w14:textId="77777777" w:rsidR="00042E40" w:rsidRPr="003F686C" w:rsidRDefault="009566FD"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E</w:t>
      </w:r>
      <w:r w:rsidR="00042E40" w:rsidRPr="003F686C">
        <w:t>ngagement in schools (including parents too), relationships, behaviour, finance.</w:t>
      </w:r>
    </w:p>
    <w:p w14:paraId="4EAD3C27" w14:textId="03A9279E" w:rsidR="008221BC" w:rsidRPr="003F686C" w:rsidRDefault="004F5358" w:rsidP="00042E40">
      <w:r w:rsidRPr="003F686C">
        <w:t xml:space="preserve">To assist respondents in considering common measures and the language used to describe them a </w:t>
      </w:r>
      <w:r w:rsidR="00E61010" w:rsidRPr="003F686C">
        <w:t>Department for Education (</w:t>
      </w:r>
      <w:r w:rsidRPr="003F686C">
        <w:t>DfE</w:t>
      </w:r>
      <w:r w:rsidR="00E61010" w:rsidRPr="003F686C">
        <w:t>)</w:t>
      </w:r>
      <w:r w:rsidRPr="003F686C">
        <w:t xml:space="preserve"> toolkit and </w:t>
      </w:r>
      <w:r w:rsidR="00F2560A" w:rsidRPr="003F686C">
        <w:t>New Economy Manchester</w:t>
      </w:r>
      <w:r w:rsidRPr="003F686C">
        <w:t xml:space="preserve"> cost database were demonstrated to identify whether similar approaches would be useful for respondents. </w:t>
      </w:r>
    </w:p>
    <w:p w14:paraId="275D1B59" w14:textId="3432AB06" w:rsidR="008221BC" w:rsidRPr="003F686C" w:rsidRDefault="008221BC" w:rsidP="00042E40"/>
    <w:p w14:paraId="72265966" w14:textId="7BE07FF0" w:rsidR="008221BC" w:rsidRPr="003F686C" w:rsidRDefault="008221BC" w:rsidP="008221BC">
      <w:r w:rsidRPr="003F686C">
        <w:t>The DfE Family Savings Calculator</w:t>
      </w:r>
      <w:r w:rsidRPr="003F686C">
        <w:rPr>
          <w:rStyle w:val="FootnoteReference"/>
        </w:rPr>
        <w:footnoteReference w:id="22"/>
      </w:r>
      <w:r w:rsidRPr="003F686C">
        <w:t xml:space="preserve"> was developed in 2009 and then utilised for cost saving estimates arising from the Troubled Families Programme. It is an Excel Workbook that allows the calculation of costs savings from work with vulnerable families.</w:t>
      </w:r>
    </w:p>
    <w:p w14:paraId="4440A0F4" w14:textId="77777777" w:rsidR="008221BC" w:rsidRPr="003F686C" w:rsidRDefault="008221BC" w:rsidP="008221BC"/>
    <w:p w14:paraId="7E6B9710" w14:textId="51A9F711" w:rsidR="008221BC" w:rsidRPr="003F686C" w:rsidRDefault="008221BC" w:rsidP="008221BC">
      <w:r w:rsidRPr="003F686C">
        <w:t>The Family Savings Calculator was developed as a tool to help local authorities provide intensive support services for families with multiple problems in quantifying the cost savings for services and agencies arising from a family successfully being supported. The aim of the tool is to give a broad estimate based upon a list of specified unit costs of overall cost savings across families and the individuals within them.</w:t>
      </w:r>
    </w:p>
    <w:p w14:paraId="008F4CA2" w14:textId="77777777" w:rsidR="008221BC" w:rsidRPr="003F686C" w:rsidRDefault="008221BC" w:rsidP="008221BC"/>
    <w:p w14:paraId="147B943B" w14:textId="77777777" w:rsidR="008221BC" w:rsidRPr="003F686C" w:rsidRDefault="008221BC" w:rsidP="008221BC">
      <w:r w:rsidRPr="003F686C">
        <w:t xml:space="preserve">The calculator includes a list of negative outcomes (83) with an average cost for each one. </w:t>
      </w:r>
    </w:p>
    <w:p w14:paraId="63F269CF" w14:textId="77777777" w:rsidR="008221BC" w:rsidRPr="003F686C" w:rsidRDefault="008221BC" w:rsidP="008221BC"/>
    <w:p w14:paraId="65D20F63" w14:textId="77777777" w:rsidR="008221BC" w:rsidRPr="003F686C" w:rsidRDefault="008221BC" w:rsidP="008221BC">
      <w:r w:rsidRPr="003F686C">
        <w:t>These are grouped into seven broad categories:</w:t>
      </w:r>
    </w:p>
    <w:p w14:paraId="46A541C0" w14:textId="77777777" w:rsidR="008221BC" w:rsidRPr="003F686C" w:rsidRDefault="008221BC" w:rsidP="008221BC"/>
    <w:p w14:paraId="4CD83519" w14:textId="77777777" w:rsidR="008221BC" w:rsidRPr="003F686C" w:rsidRDefault="008221BC" w:rsidP="00D62B7E">
      <w:pPr>
        <w:pStyle w:val="ListParagraph"/>
        <w:numPr>
          <w:ilvl w:val="0"/>
          <w:numId w:val="20"/>
        </w:numPr>
      </w:pPr>
      <w:r w:rsidRPr="003F686C">
        <w:t>Education/Employment</w:t>
      </w:r>
    </w:p>
    <w:p w14:paraId="1D79CB76" w14:textId="77777777" w:rsidR="008221BC" w:rsidRPr="003F686C" w:rsidRDefault="008221BC" w:rsidP="00D62B7E">
      <w:pPr>
        <w:pStyle w:val="ListParagraph"/>
        <w:numPr>
          <w:ilvl w:val="0"/>
          <w:numId w:val="20"/>
        </w:numPr>
      </w:pPr>
      <w:r w:rsidRPr="003F686C">
        <w:t>Crime/Anti-Social Behaviour</w:t>
      </w:r>
    </w:p>
    <w:p w14:paraId="647F3D5D" w14:textId="77777777" w:rsidR="008221BC" w:rsidRPr="003F686C" w:rsidRDefault="008221BC" w:rsidP="00D62B7E">
      <w:pPr>
        <w:pStyle w:val="ListParagraph"/>
        <w:numPr>
          <w:ilvl w:val="0"/>
          <w:numId w:val="20"/>
        </w:numPr>
      </w:pPr>
      <w:r w:rsidRPr="003F686C">
        <w:t>Housing</w:t>
      </w:r>
    </w:p>
    <w:p w14:paraId="00620E47" w14:textId="77777777" w:rsidR="008221BC" w:rsidRPr="003F686C" w:rsidRDefault="008221BC" w:rsidP="00D62B7E">
      <w:pPr>
        <w:pStyle w:val="ListParagraph"/>
        <w:numPr>
          <w:ilvl w:val="0"/>
          <w:numId w:val="20"/>
        </w:numPr>
      </w:pPr>
      <w:r w:rsidRPr="003F686C">
        <w:t>Health Care</w:t>
      </w:r>
    </w:p>
    <w:p w14:paraId="4CCA6613" w14:textId="77777777" w:rsidR="008221BC" w:rsidRPr="003F686C" w:rsidRDefault="008221BC" w:rsidP="00D62B7E">
      <w:pPr>
        <w:pStyle w:val="ListParagraph"/>
        <w:numPr>
          <w:ilvl w:val="0"/>
          <w:numId w:val="20"/>
        </w:numPr>
      </w:pPr>
      <w:r w:rsidRPr="003F686C">
        <w:t>Drug and Alcohol Services</w:t>
      </w:r>
    </w:p>
    <w:p w14:paraId="0BBACE29" w14:textId="77777777" w:rsidR="008221BC" w:rsidRPr="003F686C" w:rsidRDefault="008221BC" w:rsidP="00D62B7E">
      <w:pPr>
        <w:pStyle w:val="ListParagraph"/>
        <w:numPr>
          <w:ilvl w:val="0"/>
          <w:numId w:val="20"/>
        </w:numPr>
      </w:pPr>
      <w:r w:rsidRPr="003F686C">
        <w:lastRenderedPageBreak/>
        <w:t>Social Care</w:t>
      </w:r>
    </w:p>
    <w:p w14:paraId="1883A1EF" w14:textId="77777777" w:rsidR="008221BC" w:rsidRPr="003F686C" w:rsidRDefault="008221BC" w:rsidP="00D62B7E">
      <w:pPr>
        <w:pStyle w:val="ListParagraph"/>
        <w:numPr>
          <w:ilvl w:val="0"/>
          <w:numId w:val="20"/>
        </w:numPr>
      </w:pPr>
      <w:r w:rsidRPr="003F686C">
        <w:t>Domestic Violence</w:t>
      </w:r>
    </w:p>
    <w:p w14:paraId="16D7DC2D" w14:textId="77777777" w:rsidR="008221BC" w:rsidRPr="003F686C" w:rsidRDefault="008221BC" w:rsidP="00042E40"/>
    <w:p w14:paraId="51D38E94" w14:textId="771516B1" w:rsidR="00F2560A" w:rsidRPr="003F686C" w:rsidRDefault="00F2560A" w:rsidP="00042E40">
      <w:r w:rsidRPr="003F686C">
        <w:t>The cost database was developed by New Economy Manchester</w:t>
      </w:r>
      <w:r w:rsidRPr="003F686C">
        <w:rPr>
          <w:rStyle w:val="FootnoteReference"/>
        </w:rPr>
        <w:footnoteReference w:id="23"/>
      </w:r>
      <w:r w:rsidRPr="003F686C">
        <w:t xml:space="preserve"> and is a unit cost database covering over 600 national cost estimates derived from government reports and academic studies. </w:t>
      </w:r>
      <w:r w:rsidR="00F47203" w:rsidRPr="003F686C">
        <w:t xml:space="preserve">It identifies costs from 2015/16 with additional capability to account for inflation. </w:t>
      </w:r>
      <w:r w:rsidRPr="003F686C">
        <w:t xml:space="preserve">Like the DfE Toolkit, the costs cover crime, education &amp; skills, employment &amp; economy, fire, health, housing and social services and provide a quality assured source of cost data. Unlike the DfE toolkit it provides no other functionality other than </w:t>
      </w:r>
      <w:r w:rsidR="00E61010" w:rsidRPr="003F686C">
        <w:t xml:space="preserve">as </w:t>
      </w:r>
      <w:r w:rsidRPr="003F686C">
        <w:t>a single source for cost estimates which can then be used to generate estimates.</w:t>
      </w:r>
    </w:p>
    <w:p w14:paraId="5604E601" w14:textId="77777777" w:rsidR="00F2560A" w:rsidRPr="003F686C" w:rsidRDefault="00F2560A" w:rsidP="00042E40"/>
    <w:p w14:paraId="1DB22FD6" w14:textId="3BFCAE37" w:rsidR="008221BC" w:rsidRPr="003F686C" w:rsidRDefault="008221BC" w:rsidP="00042E40">
      <w:r w:rsidRPr="003F686C">
        <w:t xml:space="preserve">The workings of the DfE </w:t>
      </w:r>
      <w:r w:rsidR="00F2560A" w:rsidRPr="003F686C">
        <w:t xml:space="preserve">toolkit </w:t>
      </w:r>
      <w:r w:rsidR="006A0696" w:rsidRPr="003F686C">
        <w:t xml:space="preserve">and content of the New Economy database </w:t>
      </w:r>
      <w:r w:rsidR="00F2560A" w:rsidRPr="003F686C">
        <w:t>were demonstrated in the workshop</w:t>
      </w:r>
      <w:r w:rsidR="006A0696" w:rsidRPr="003F686C">
        <w:t>.</w:t>
      </w:r>
    </w:p>
    <w:p w14:paraId="7DF13995" w14:textId="77777777" w:rsidR="00F2560A" w:rsidRPr="003F686C" w:rsidRDefault="00F2560A" w:rsidP="00042E40"/>
    <w:p w14:paraId="41B72BB2" w14:textId="4719D516" w:rsidR="00042E40" w:rsidRPr="003F686C" w:rsidRDefault="00F2560A" w:rsidP="00042E40">
      <w:r w:rsidRPr="003F686C">
        <w:t xml:space="preserve">Delegates in the workshop </w:t>
      </w:r>
      <w:r w:rsidR="004F5358" w:rsidRPr="003F686C">
        <w:t xml:space="preserve">highlighted </w:t>
      </w:r>
      <w:r w:rsidR="00E61010" w:rsidRPr="003F686C">
        <w:t>a few</w:t>
      </w:r>
      <w:r w:rsidR="004F5358" w:rsidRPr="003F686C">
        <w:t xml:space="preserve"> concerns about these approaches that particularly related to additional data collection around capturing numbers of incidents around some measures for instance crime or health service engagements.</w:t>
      </w:r>
    </w:p>
    <w:p w14:paraId="2B1416AB" w14:textId="77777777" w:rsidR="004F5358" w:rsidRPr="003F686C" w:rsidRDefault="004F5358" w:rsidP="00042E40"/>
    <w:p w14:paraId="3CB67124" w14:textId="5DF277A7" w:rsidR="00042E40" w:rsidRPr="003F686C" w:rsidRDefault="004F5358"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A key challenge to this rests on t</w:t>
      </w:r>
      <w:r w:rsidR="00042E40" w:rsidRPr="003F686C">
        <w:t xml:space="preserve">he </w:t>
      </w:r>
      <w:r w:rsidRPr="003F686C">
        <w:t>fact that local authorities</w:t>
      </w:r>
      <w:r w:rsidR="00042E40" w:rsidRPr="003F686C">
        <w:t xml:space="preserve"> have a consensual information sharing agreement with families i.e. they only give info</w:t>
      </w:r>
      <w:r w:rsidR="00051A9C" w:rsidRPr="003F686C">
        <w:t>rmation</w:t>
      </w:r>
      <w:r w:rsidR="00042E40" w:rsidRPr="003F686C">
        <w:t xml:space="preserve"> they want to g</w:t>
      </w:r>
      <w:r w:rsidRPr="003F686C">
        <w:t>ive, so collecting info</w:t>
      </w:r>
      <w:r w:rsidR="00051A9C" w:rsidRPr="003F686C">
        <w:t>rmation</w:t>
      </w:r>
      <w:r w:rsidRPr="003F686C">
        <w:t xml:space="preserve"> on some additional hard outcomes could be very difficult. Direct questioning of families could be extremely problematic. </w:t>
      </w:r>
      <w:r w:rsidR="00361404" w:rsidRPr="003F686C">
        <w:t>Furthermore,</w:t>
      </w:r>
      <w:r w:rsidRPr="003F686C">
        <w:t xml:space="preserve"> current systems don’t record the number</w:t>
      </w:r>
      <w:r w:rsidR="00042E40" w:rsidRPr="003F686C">
        <w:t xml:space="preserve"> of incidents and don’t monitor clients post intervention (one stated they aim to close the intervention support after 6 months)</w:t>
      </w:r>
      <w:r w:rsidRPr="003F686C">
        <w:t xml:space="preserve"> and there are currently no formal follow up procedures</w:t>
      </w:r>
      <w:r w:rsidR="00042E40" w:rsidRPr="003F686C">
        <w:t>.</w:t>
      </w:r>
    </w:p>
    <w:p w14:paraId="3E1F55CF" w14:textId="77777777" w:rsidR="00E84A14" w:rsidRPr="003F686C" w:rsidRDefault="00E84A14" w:rsidP="0086638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532BB6F9" w14:textId="10F78712" w:rsidR="00042E40" w:rsidRPr="003F686C" w:rsidRDefault="004F5358"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 xml:space="preserve">Existing Distance Travelled Tools tend to </w:t>
      </w:r>
      <w:r w:rsidR="00042E40" w:rsidRPr="003F686C">
        <w:t>cur</w:t>
      </w:r>
      <w:r w:rsidR="00E84A14" w:rsidRPr="003F686C">
        <w:t xml:space="preserve">rently only collect data on </w:t>
      </w:r>
      <w:r w:rsidR="00042E40" w:rsidRPr="003F686C">
        <w:t>softer outcomes</w:t>
      </w:r>
      <w:r w:rsidR="00E84A14" w:rsidRPr="003F686C">
        <w:t xml:space="preserve"> and measures</w:t>
      </w:r>
      <w:r w:rsidR="00361404" w:rsidRPr="003F686C">
        <w:t xml:space="preserve"> which differ from data on attendance or behaviour in school that can be drawn from partners own monitoring systems</w:t>
      </w:r>
      <w:r w:rsidR="00042E40" w:rsidRPr="003F686C">
        <w:t>.</w:t>
      </w:r>
      <w:r w:rsidR="00361404" w:rsidRPr="003F686C">
        <w:t xml:space="preserve"> It is clear that </w:t>
      </w:r>
      <w:r w:rsidR="003032D3" w:rsidRPr="003F686C">
        <w:t xml:space="preserve">a range of </w:t>
      </w:r>
      <w:r w:rsidR="00361404" w:rsidRPr="003F686C">
        <w:t xml:space="preserve">these </w:t>
      </w:r>
      <w:r w:rsidR="003032D3" w:rsidRPr="003F686C">
        <w:t xml:space="preserve">kinds of </w:t>
      </w:r>
      <w:r w:rsidR="00361404" w:rsidRPr="003F686C">
        <w:t>sources are used, although this information is not always recorded on DTT/JAFF</w:t>
      </w:r>
      <w:r w:rsidR="003032D3" w:rsidRPr="003F686C">
        <w:t>,</w:t>
      </w:r>
      <w:r w:rsidR="008A11BD" w:rsidRPr="003F686C">
        <w:t xml:space="preserve"> but </w:t>
      </w:r>
      <w:r w:rsidR="003032D3" w:rsidRPr="003F686C">
        <w:t>are</w:t>
      </w:r>
      <w:r w:rsidR="008A11BD" w:rsidRPr="003F686C">
        <w:t xml:space="preserve"> used </w:t>
      </w:r>
      <w:r w:rsidR="009D1B90" w:rsidRPr="003F686C">
        <w:t>in reporting against key outcome areas to Welsh Government</w:t>
      </w:r>
      <w:r w:rsidR="00361404" w:rsidRPr="003F686C">
        <w:t>.</w:t>
      </w:r>
    </w:p>
    <w:p w14:paraId="4F1740F4" w14:textId="77777777" w:rsidR="00E84A14" w:rsidRPr="003F686C" w:rsidRDefault="00E84A14" w:rsidP="0086638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4A23A9F4" w14:textId="77777777" w:rsidR="00042E40" w:rsidRPr="003F686C" w:rsidRDefault="00042E40"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The</w:t>
      </w:r>
      <w:r w:rsidR="00E84A14" w:rsidRPr="003F686C">
        <w:t>re was a strong consensus that the</w:t>
      </w:r>
      <w:r w:rsidRPr="003F686C">
        <w:t xml:space="preserve"> tool </w:t>
      </w:r>
      <w:r w:rsidR="00E84A14" w:rsidRPr="003F686C">
        <w:t xml:space="preserve">from this work </w:t>
      </w:r>
      <w:r w:rsidRPr="003F686C">
        <w:t>will need to be much simpler than the DfE</w:t>
      </w:r>
      <w:r w:rsidR="00E84A14" w:rsidRPr="003F686C">
        <w:t xml:space="preserve"> example</w:t>
      </w:r>
      <w:r w:rsidR="008119FA" w:rsidRPr="003F686C">
        <w:t>. There was significant concern that the data collection required to fully implement a DfE style model would create significant burdens for all Families First teams, particularly those with smaller delivery teams.</w:t>
      </w:r>
    </w:p>
    <w:p w14:paraId="553BE342" w14:textId="77777777" w:rsidR="00E84A14" w:rsidRPr="003F686C" w:rsidRDefault="00E84A14" w:rsidP="0086638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758A5136" w14:textId="77777777" w:rsidR="00042E40" w:rsidRPr="003F686C" w:rsidRDefault="00E84A14"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A period of piloting will be valued</w:t>
      </w:r>
      <w:r w:rsidR="00042E40" w:rsidRPr="003F686C">
        <w:t xml:space="preserve">. </w:t>
      </w:r>
    </w:p>
    <w:p w14:paraId="565A7695" w14:textId="77777777" w:rsidR="00042E40" w:rsidRPr="003F686C" w:rsidRDefault="00042E40" w:rsidP="0086638A"/>
    <w:p w14:paraId="256DD520" w14:textId="77777777" w:rsidR="003E20EE" w:rsidRPr="003F686C" w:rsidRDefault="003E20EE">
      <w:pPr>
        <w:jc w:val="left"/>
        <w:rPr>
          <w:b/>
        </w:rPr>
      </w:pPr>
      <w:r w:rsidRPr="003F686C">
        <w:rPr>
          <w:b/>
        </w:rPr>
        <w:br w:type="page"/>
      </w:r>
    </w:p>
    <w:p w14:paraId="6784169B" w14:textId="7DFE7224" w:rsidR="00042E40" w:rsidRPr="003F686C" w:rsidRDefault="007B1C4D" w:rsidP="0086638A">
      <w:pPr>
        <w:rPr>
          <w:b/>
        </w:rPr>
      </w:pPr>
      <w:r w:rsidRPr="003F686C">
        <w:rPr>
          <w:b/>
        </w:rPr>
        <w:lastRenderedPageBreak/>
        <w:t>Toolkit Functionality</w:t>
      </w:r>
    </w:p>
    <w:p w14:paraId="51642867" w14:textId="77777777" w:rsidR="007B1C4D" w:rsidRPr="003F686C" w:rsidRDefault="007B1C4D" w:rsidP="0086638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0A6EC712" w14:textId="77777777" w:rsidR="00042E40" w:rsidRPr="003F686C" w:rsidRDefault="00042E40"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 xml:space="preserve">On the question of a comparative dimension – LAs would like to compare between themselves </w:t>
      </w:r>
      <w:r w:rsidR="00650B3E" w:rsidRPr="003F686C">
        <w:t xml:space="preserve">on cost savings made </w:t>
      </w:r>
      <w:r w:rsidRPr="003F686C">
        <w:t>so that</w:t>
      </w:r>
      <w:r w:rsidR="00650B3E" w:rsidRPr="003F686C">
        <w:t xml:space="preserve"> they can look at best practice</w:t>
      </w:r>
      <w:r w:rsidRPr="003F686C">
        <w:t xml:space="preserve">. That would enable them to compare the different models of delivery and look at which are the most effective in getting results in different domains etc. However, they wouldn’t like that analysis to be provided in a league table format to Welsh Government as that would bring undue pressure. </w:t>
      </w:r>
    </w:p>
    <w:p w14:paraId="56D7B43C" w14:textId="77777777" w:rsidR="00734430" w:rsidRPr="003F686C" w:rsidRDefault="00734430" w:rsidP="0086638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2C2A5291" w14:textId="77777777" w:rsidR="00042E40" w:rsidRPr="003F686C" w:rsidRDefault="00042E40"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 xml:space="preserve">In terms of frequency of use, </w:t>
      </w:r>
      <w:r w:rsidR="00650B3E" w:rsidRPr="003F686C">
        <w:t>the opportunity to complete the tool on an ongoing basis was seen as valuable, but there was general agreement that data submitted into the tool should cover closed cases so the picture relates to the full range of support provided</w:t>
      </w:r>
      <w:r w:rsidRPr="003F686C">
        <w:t>.</w:t>
      </w:r>
    </w:p>
    <w:p w14:paraId="6EAE464F" w14:textId="77777777" w:rsidR="00734430" w:rsidRPr="003F686C" w:rsidRDefault="00734430" w:rsidP="0086638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2ECC4966" w14:textId="77777777" w:rsidR="00042E40" w:rsidRPr="003F686C" w:rsidRDefault="00650B3E"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 xml:space="preserve">There was a debate on whether a </w:t>
      </w:r>
      <w:r w:rsidR="00042E40" w:rsidRPr="003F686C">
        <w:t xml:space="preserve">sampling approach </w:t>
      </w:r>
      <w:r w:rsidRPr="003F686C">
        <w:t xml:space="preserve">could be used on which cases might be included in the toolkit. There was some concern that there would need to be </w:t>
      </w:r>
      <w:r w:rsidR="00042E40" w:rsidRPr="003F686C">
        <w:t>clear rules of engagement on a common sampling approach e.g. picking every tenth case, i</w:t>
      </w:r>
      <w:r w:rsidRPr="003F686C">
        <w:t>n order to compare accurately. However, o</w:t>
      </w:r>
      <w:r w:rsidR="00042E40" w:rsidRPr="003F686C">
        <w:t>thers wanted an element of self-sampling so that they can demonstrate best practice to WG</w:t>
      </w:r>
      <w:r w:rsidRPr="003F686C">
        <w:t xml:space="preserve"> through an indicative picture of cost saving</w:t>
      </w:r>
      <w:r w:rsidR="00042E40" w:rsidRPr="003F686C">
        <w:t xml:space="preserve">. </w:t>
      </w:r>
    </w:p>
    <w:p w14:paraId="6E289BE7" w14:textId="77777777" w:rsidR="00734430" w:rsidRPr="003F686C" w:rsidRDefault="00734430" w:rsidP="0086638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26F1E28F" w14:textId="134C0D68" w:rsidR="00042E40" w:rsidRPr="003F686C" w:rsidRDefault="00650B3E" w:rsidP="00D62B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F686C">
        <w:t>Overall general agreement</w:t>
      </w:r>
      <w:r w:rsidR="00042E40" w:rsidRPr="003F686C">
        <w:t xml:space="preserve"> </w:t>
      </w:r>
      <w:r w:rsidRPr="003F686C">
        <w:t xml:space="preserve">was reached </w:t>
      </w:r>
      <w:r w:rsidR="00042E40" w:rsidRPr="003F686C">
        <w:t>that there should be a common, random sampling approach for the comparison between LAs and that self-selected cases could be used as case studies for WG. The random sampling approach should be the minimum use of the tool so that LAs can pilot generating an estimate for the cost of investment and cost of saving – with a consistent approach used by all LAs. Beyond that, LAs will be able to make greater use of the tool if they so choose / have the capacity.</w:t>
      </w:r>
      <w:r w:rsidRPr="003F686C">
        <w:t xml:space="preserve"> This approach would be considered in the </w:t>
      </w:r>
      <w:r w:rsidR="001224C2" w:rsidRPr="003F686C">
        <w:t xml:space="preserve">toolkit </w:t>
      </w:r>
      <w:r w:rsidRPr="003F686C">
        <w:t>development.</w:t>
      </w:r>
    </w:p>
    <w:p w14:paraId="288D4252" w14:textId="77777777" w:rsidR="00734430" w:rsidRPr="003F686C" w:rsidRDefault="00734430" w:rsidP="0086638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pPr>
    </w:p>
    <w:p w14:paraId="0A38BC67" w14:textId="24064297" w:rsidR="00042E40" w:rsidRPr="003F686C" w:rsidRDefault="006A5374" w:rsidP="007400C7">
      <w:r w:rsidRPr="003F686C">
        <w:t xml:space="preserve">The additional workshop at the Joint Families First and Flying Start national conference highlighted </w:t>
      </w:r>
      <w:r w:rsidR="00E61010" w:rsidRPr="003F686C">
        <w:t>a few</w:t>
      </w:r>
      <w:r w:rsidRPr="003F686C">
        <w:t xml:space="preserve"> similar issues to those raised above. In addition</w:t>
      </w:r>
      <w:r w:rsidR="004A431B" w:rsidRPr="003F686C">
        <w:t>,</w:t>
      </w:r>
      <w:r w:rsidRPr="003F686C">
        <w:t xml:space="preserve"> some particularly useful insights included:</w:t>
      </w:r>
    </w:p>
    <w:p w14:paraId="3DA05F62" w14:textId="77777777" w:rsidR="006A5374" w:rsidRPr="003F686C" w:rsidRDefault="006A5374" w:rsidP="007400C7"/>
    <w:p w14:paraId="4C7813A2" w14:textId="6A96A616" w:rsidR="006A5374" w:rsidRPr="003F686C" w:rsidRDefault="008C0FDB" w:rsidP="00D62B7E">
      <w:pPr>
        <w:pStyle w:val="ListParagraph"/>
        <w:numPr>
          <w:ilvl w:val="0"/>
          <w:numId w:val="16"/>
        </w:numPr>
      </w:pPr>
      <w:r w:rsidRPr="003F686C">
        <w:t xml:space="preserve">The need to have clear definitions for measures and the associated costs. Some measures, for instance a child being taken into care may be the most appropriate action in a case of need. </w:t>
      </w:r>
      <w:r w:rsidR="003032D3" w:rsidRPr="003F686C">
        <w:t>Therefore,</w:t>
      </w:r>
      <w:r w:rsidRPr="003F686C">
        <w:t xml:space="preserve"> cost savings associated with this should be carefully considered particularly in terms of the cost associated with avoidance of that outcome.</w:t>
      </w:r>
    </w:p>
    <w:p w14:paraId="3596104F" w14:textId="77777777" w:rsidR="00513D64" w:rsidRPr="003F686C" w:rsidRDefault="00513D64" w:rsidP="00513D64">
      <w:pPr>
        <w:pStyle w:val="ListParagraph"/>
        <w:ind w:left="360"/>
      </w:pPr>
    </w:p>
    <w:p w14:paraId="58FC7419" w14:textId="77777777" w:rsidR="008C0FDB" w:rsidRPr="003F686C" w:rsidRDefault="008C0FDB" w:rsidP="00D62B7E">
      <w:pPr>
        <w:pStyle w:val="ListParagraph"/>
        <w:numPr>
          <w:ilvl w:val="0"/>
          <w:numId w:val="16"/>
        </w:numPr>
      </w:pPr>
      <w:r w:rsidRPr="003F686C">
        <w:t>Important to ensure consistency and clarity in the application of certain costs and measures so that cost saving means the same whichever authority the outcome is achieved in.</w:t>
      </w:r>
    </w:p>
    <w:p w14:paraId="549E1A86" w14:textId="77777777" w:rsidR="0086638A" w:rsidRPr="003F686C" w:rsidRDefault="0086638A" w:rsidP="0086638A">
      <w:pPr>
        <w:pStyle w:val="ListParagraph"/>
        <w:ind w:left="360"/>
      </w:pPr>
    </w:p>
    <w:p w14:paraId="67FED545" w14:textId="2FD8F870" w:rsidR="008C0FDB" w:rsidRPr="003F686C" w:rsidRDefault="009408AD" w:rsidP="00D62B7E">
      <w:pPr>
        <w:pStyle w:val="ListParagraph"/>
        <w:numPr>
          <w:ilvl w:val="0"/>
          <w:numId w:val="16"/>
        </w:numPr>
      </w:pPr>
      <w:r w:rsidRPr="003F686C">
        <w:lastRenderedPageBreak/>
        <w:t>Moves to a single</w:t>
      </w:r>
      <w:r w:rsidR="008C0FDB" w:rsidRPr="003F686C">
        <w:t xml:space="preserve"> Distance Travelled Tool</w:t>
      </w:r>
      <w:r w:rsidRPr="003F686C">
        <w:t xml:space="preserve"> could undermine the flexibility of Families First to reflect the key needs and issues of importance to the individuals being supported, rather than the needs of a </w:t>
      </w:r>
      <w:r w:rsidR="00E61010" w:rsidRPr="003F686C">
        <w:t>monitoring</w:t>
      </w:r>
      <w:r w:rsidRPr="003F686C">
        <w:t xml:space="preserve"> tool</w:t>
      </w:r>
      <w:r w:rsidR="00E61010" w:rsidRPr="003F686C">
        <w:t>,</w:t>
      </w:r>
      <w:r w:rsidRPr="003F686C">
        <w:t xml:space="preserve"> or toolkit.</w:t>
      </w:r>
    </w:p>
    <w:p w14:paraId="3648B160" w14:textId="77777777" w:rsidR="00513D64" w:rsidRPr="003F686C" w:rsidRDefault="00513D64" w:rsidP="00513D64">
      <w:pPr>
        <w:pStyle w:val="ListParagraph"/>
        <w:ind w:left="360"/>
      </w:pPr>
    </w:p>
    <w:p w14:paraId="1DC98CA3" w14:textId="506C6850" w:rsidR="009408AD" w:rsidRPr="003F686C" w:rsidRDefault="009408AD" w:rsidP="00D62B7E">
      <w:pPr>
        <w:pStyle w:val="ListParagraph"/>
        <w:numPr>
          <w:ilvl w:val="0"/>
          <w:numId w:val="16"/>
        </w:numPr>
      </w:pPr>
      <w:r w:rsidRPr="003F686C">
        <w:t xml:space="preserve">Much of the work of Families First is about preventing escalation to more negative outcomes covering a wide range of areas including child protection/LAC; school readiness; attendance and behaviour in school/exclusion; </w:t>
      </w:r>
      <w:r w:rsidR="00823CA2" w:rsidRPr="003F686C">
        <w:t xml:space="preserve">avoiding engagement with the </w:t>
      </w:r>
      <w:r w:rsidRPr="003F686C">
        <w:t>police</w:t>
      </w:r>
      <w:r w:rsidR="00823CA2" w:rsidRPr="003F686C">
        <w:t>,</w:t>
      </w:r>
      <w:r w:rsidRPr="003F686C">
        <w:t xml:space="preserve"> crime and youth offending service</w:t>
      </w:r>
      <w:r w:rsidR="00823CA2" w:rsidRPr="003F686C">
        <w:t>s</w:t>
      </w:r>
      <w:r w:rsidRPr="003F686C">
        <w:t>; health servi</w:t>
      </w:r>
      <w:r w:rsidR="00823CA2" w:rsidRPr="003F686C">
        <w:t>ces, especially mental health. However, it is important to remember that s</w:t>
      </w:r>
      <w:r w:rsidRPr="003F686C">
        <w:t xml:space="preserve">ome work may have an impact by increasing uptake of statutory provision and </w:t>
      </w:r>
      <w:r w:rsidR="00823CA2" w:rsidRPr="003F686C">
        <w:t xml:space="preserve">therefore result in an </w:t>
      </w:r>
      <w:r w:rsidRPr="003F686C">
        <w:t xml:space="preserve">increase </w:t>
      </w:r>
      <w:r w:rsidR="00823CA2" w:rsidRPr="003F686C">
        <w:t xml:space="preserve">in </w:t>
      </w:r>
      <w:r w:rsidRPr="003F686C">
        <w:t xml:space="preserve">cost </w:t>
      </w:r>
      <w:r w:rsidR="00051A9C" w:rsidRPr="003F686C">
        <w:t>(</w:t>
      </w:r>
      <w:r w:rsidR="00823CA2" w:rsidRPr="003F686C">
        <w:t xml:space="preserve">enhancing </w:t>
      </w:r>
      <w:r w:rsidRPr="003F686C">
        <w:t>access to welfare benefits</w:t>
      </w:r>
      <w:r w:rsidR="00051A9C" w:rsidRPr="003F686C">
        <w:t xml:space="preserve"> for example)</w:t>
      </w:r>
      <w:r w:rsidRPr="003F686C">
        <w:t>.</w:t>
      </w:r>
    </w:p>
    <w:p w14:paraId="58251E1C" w14:textId="77777777" w:rsidR="009D2DE1" w:rsidRPr="003F686C" w:rsidRDefault="009D2DE1" w:rsidP="009D2DE1">
      <w:pPr>
        <w:pStyle w:val="ListParagraph"/>
        <w:ind w:left="360"/>
      </w:pPr>
    </w:p>
    <w:p w14:paraId="2300EA4C" w14:textId="1E9FCBB0" w:rsidR="00823CA2" w:rsidRPr="003F686C" w:rsidRDefault="00823CA2" w:rsidP="00D62B7E">
      <w:pPr>
        <w:pStyle w:val="ListParagraph"/>
        <w:numPr>
          <w:ilvl w:val="0"/>
          <w:numId w:val="16"/>
        </w:numPr>
      </w:pPr>
      <w:r w:rsidRPr="003F686C">
        <w:t xml:space="preserve">A focus on the numbers worked with who don’t escalate to a statutory services intervention could be a useful measure that is already used by some local authorities. </w:t>
      </w:r>
      <w:r w:rsidR="00D969F4" w:rsidRPr="003F686C">
        <w:t>Therefore,</w:t>
      </w:r>
      <w:r w:rsidRPr="003F686C">
        <w:t xml:space="preserve"> how many cases have not resulted in an escalation </w:t>
      </w:r>
      <w:r w:rsidR="007B5870" w:rsidRPr="003F686C">
        <w:t xml:space="preserve">for instance </w:t>
      </w:r>
      <w:r w:rsidRPr="003F686C">
        <w:t>to substance misuse, or have reduced a risk of truancy</w:t>
      </w:r>
      <w:r w:rsidR="001224C2" w:rsidRPr="003F686C">
        <w:t>,</w:t>
      </w:r>
      <w:r w:rsidR="007B5870" w:rsidRPr="003F686C">
        <w:t xml:space="preserve"> is a measure already in use across some authorities and allows for an element of professional judgement in the assessment of cases</w:t>
      </w:r>
      <w:r w:rsidRPr="003F686C">
        <w:t>.</w:t>
      </w:r>
    </w:p>
    <w:p w14:paraId="75291C14" w14:textId="77777777" w:rsidR="007D2055" w:rsidRPr="003F686C" w:rsidRDefault="007D2055" w:rsidP="007D2055">
      <w:pPr>
        <w:pStyle w:val="ListParagraph"/>
        <w:ind w:left="360"/>
      </w:pPr>
    </w:p>
    <w:p w14:paraId="45272D7E" w14:textId="77777777" w:rsidR="00823CA2" w:rsidRPr="003F686C" w:rsidRDefault="00823CA2" w:rsidP="00D62B7E">
      <w:pPr>
        <w:pStyle w:val="ListParagraph"/>
        <w:numPr>
          <w:ilvl w:val="0"/>
          <w:numId w:val="16"/>
        </w:numPr>
      </w:pPr>
      <w:r w:rsidRPr="003F686C">
        <w:t>Inclusion of lots of measures around employment and qualifications as quantifiable measures is confusing as these were previous performance measures and have been removed from the new performance framework because they were deemed less relevant to delivery by Families First.</w:t>
      </w:r>
      <w:r w:rsidR="007B5870" w:rsidRPr="003F686C">
        <w:t xml:space="preserve"> Some respondents were unclear of the value of revisiting these, whilst other</w:t>
      </w:r>
      <w:r w:rsidR="00051A9C" w:rsidRPr="003F686C">
        <w:t>s</w:t>
      </w:r>
      <w:r w:rsidR="007B5870" w:rsidRPr="003F686C">
        <w:t xml:space="preserve"> were happy with their proposed inclusion as they saw that they had had a role in previous cases. This is a position that is backed up by the data on outcomes shown in </w:t>
      </w:r>
      <w:r w:rsidR="007B5870" w:rsidRPr="003F686C">
        <w:rPr>
          <w:b/>
        </w:rPr>
        <w:t>Table 2.1</w:t>
      </w:r>
      <w:r w:rsidR="007B5870" w:rsidRPr="003F686C">
        <w:t xml:space="preserve"> above.</w:t>
      </w:r>
    </w:p>
    <w:p w14:paraId="0B0908ED" w14:textId="77777777" w:rsidR="007D2055" w:rsidRPr="003F686C" w:rsidRDefault="007D2055" w:rsidP="007D2055">
      <w:pPr>
        <w:pStyle w:val="ListParagraph"/>
        <w:ind w:left="360"/>
      </w:pPr>
    </w:p>
    <w:p w14:paraId="74A830E1" w14:textId="77777777" w:rsidR="00823CA2" w:rsidRPr="003F686C" w:rsidRDefault="00823CA2" w:rsidP="00D62B7E">
      <w:pPr>
        <w:pStyle w:val="ListParagraph"/>
        <w:numPr>
          <w:ilvl w:val="0"/>
          <w:numId w:val="16"/>
        </w:numPr>
      </w:pPr>
      <w:r w:rsidRPr="003F686C">
        <w:t xml:space="preserve">Identifying mechanisms </w:t>
      </w:r>
      <w:r w:rsidR="009D2DE1" w:rsidRPr="003F686C">
        <w:t xml:space="preserve">to attach costs to improvements, or enhancements, in conditions and the related outcomes is challenging but is at the centre of much of the work of Families First delivery given the continuum of support the programme is expected to address (as illustrated in </w:t>
      </w:r>
      <w:r w:rsidR="009D2DE1" w:rsidRPr="003F686C">
        <w:rPr>
          <w:b/>
        </w:rPr>
        <w:t>Figure 2.1</w:t>
      </w:r>
      <w:r w:rsidR="009D2DE1" w:rsidRPr="003F686C">
        <w:t xml:space="preserve"> above).</w:t>
      </w:r>
    </w:p>
    <w:p w14:paraId="73681E32" w14:textId="77777777" w:rsidR="009D2DE1" w:rsidRPr="003F686C" w:rsidRDefault="009D2DE1" w:rsidP="009D2DE1"/>
    <w:p w14:paraId="7C5B6B1B" w14:textId="77777777" w:rsidR="00765147" w:rsidRPr="003F686C" w:rsidRDefault="004749F4" w:rsidP="00765147">
      <w:pPr>
        <w:pStyle w:val="Heading2"/>
      </w:pPr>
      <w:bookmarkStart w:id="20" w:name="_Toc517377037"/>
      <w:r w:rsidRPr="003F686C">
        <w:t>Survey Findings</w:t>
      </w:r>
      <w:bookmarkEnd w:id="20"/>
    </w:p>
    <w:p w14:paraId="5A28F041" w14:textId="3E38A20E" w:rsidR="00CE75F2" w:rsidRPr="003F686C" w:rsidRDefault="00676508" w:rsidP="007939DF">
      <w:r w:rsidRPr="003F686C">
        <w:t xml:space="preserve">Post-Workshop </w:t>
      </w:r>
      <w:r w:rsidR="007B5870" w:rsidRPr="003F686C">
        <w:t>Survey responses were returned by 19 of 22</w:t>
      </w:r>
      <w:r w:rsidR="007B5870" w:rsidRPr="003F686C">
        <w:rPr>
          <w:rStyle w:val="FootnoteReference"/>
        </w:rPr>
        <w:footnoteReference w:id="24"/>
      </w:r>
      <w:r w:rsidR="007B5870" w:rsidRPr="003F686C">
        <w:t xml:space="preserve"> local authorities. Each were requested to supply a combined response covering input from across their Families First and TAF staff as appropriate. The surveys sought to identify detail of existing Families First delivery against the 14 National Performance Framework measures identified in </w:t>
      </w:r>
      <w:r w:rsidR="007B5870" w:rsidRPr="003F686C">
        <w:rPr>
          <w:b/>
        </w:rPr>
        <w:t>Table 2.3</w:t>
      </w:r>
      <w:r w:rsidR="007B5870" w:rsidRPr="003F686C">
        <w:t xml:space="preserve"> above and </w:t>
      </w:r>
      <w:r w:rsidR="007B5870" w:rsidRPr="003F686C">
        <w:rPr>
          <w:b/>
        </w:rPr>
        <w:t>Table 2.2</w:t>
      </w:r>
      <w:r w:rsidR="007B5870" w:rsidRPr="003F686C">
        <w:t xml:space="preserve"> in </w:t>
      </w:r>
      <w:r w:rsidR="007B5870" w:rsidRPr="003F686C">
        <w:rPr>
          <w:b/>
        </w:rPr>
        <w:t xml:space="preserve">Appendix </w:t>
      </w:r>
      <w:r w:rsidR="003F686C" w:rsidRPr="003F686C">
        <w:rPr>
          <w:b/>
        </w:rPr>
        <w:t>2</w:t>
      </w:r>
      <w:r w:rsidR="007B5870" w:rsidRPr="003F686C">
        <w:t xml:space="preserve">, measures that could be used to demonstrate ‘success’ against these, and </w:t>
      </w:r>
      <w:r w:rsidR="004659B2" w:rsidRPr="003F686C">
        <w:t>views on the coverage and content of a common Distance Travelled Tool to support the operation of the Toolkit.</w:t>
      </w:r>
    </w:p>
    <w:p w14:paraId="6F95DAC8" w14:textId="77777777" w:rsidR="004659B2" w:rsidRPr="003F686C" w:rsidRDefault="004659B2" w:rsidP="007939DF"/>
    <w:p w14:paraId="62F71D72" w14:textId="1C25B1C3" w:rsidR="004659B2" w:rsidRPr="003F686C" w:rsidRDefault="00676508" w:rsidP="007939DF">
      <w:r w:rsidRPr="003F686C">
        <w:t xml:space="preserve">Feedback in the workshops highlighted that currently very few authorities (4) use any form of cost savings tool the main reason for this being that authorities were unaware of tools that could be utilised. In terms of a future tool there was a strong emphasis upon its ease of </w:t>
      </w:r>
      <w:r w:rsidRPr="003F686C">
        <w:lastRenderedPageBreak/>
        <w:t>use in line with resources available to local teams, and that it should provide clear insight to justify local/national Families First work.</w:t>
      </w:r>
    </w:p>
    <w:p w14:paraId="3D3182BE" w14:textId="77777777" w:rsidR="00676508" w:rsidRPr="003F686C" w:rsidRDefault="00676508" w:rsidP="007939DF"/>
    <w:p w14:paraId="2F71952E" w14:textId="12BD4EC8" w:rsidR="00676508" w:rsidRPr="003F686C" w:rsidRDefault="00676508" w:rsidP="007939DF">
      <w:r w:rsidRPr="003F686C">
        <w:t>The post-Workshop Survey</w:t>
      </w:r>
      <w:r w:rsidR="007749A3" w:rsidRPr="003F686C">
        <w:t xml:space="preserve"> identified the following key fin</w:t>
      </w:r>
      <w:r w:rsidR="00E6012A" w:rsidRPr="003F686C">
        <w:t>dings</w:t>
      </w:r>
      <w:r w:rsidR="007749A3" w:rsidRPr="003F686C">
        <w:t>:</w:t>
      </w:r>
    </w:p>
    <w:p w14:paraId="3374DD9A" w14:textId="77777777" w:rsidR="007749A3" w:rsidRPr="003F686C" w:rsidRDefault="007749A3" w:rsidP="007939DF"/>
    <w:p w14:paraId="25663942" w14:textId="67B45529" w:rsidR="007749A3" w:rsidRPr="003F686C" w:rsidRDefault="007749A3" w:rsidP="00D62B7E">
      <w:pPr>
        <w:pStyle w:val="ListParagraph"/>
        <w:numPr>
          <w:ilvl w:val="0"/>
          <w:numId w:val="17"/>
        </w:numPr>
      </w:pPr>
      <w:r w:rsidRPr="003F686C">
        <w:t>For seven local authorities</w:t>
      </w:r>
      <w:r w:rsidR="006A0696" w:rsidRPr="003F686C">
        <w:t>,</w:t>
      </w:r>
      <w:r w:rsidRPr="003F686C">
        <w:t xml:space="preserve"> all 14 performance measures were of </w:t>
      </w:r>
      <w:r w:rsidR="00602F36" w:rsidRPr="003F686C">
        <w:t xml:space="preserve">most </w:t>
      </w:r>
      <w:r w:rsidRPr="003F686C">
        <w:t>relevance to their existing Families First delivery.</w:t>
      </w:r>
    </w:p>
    <w:p w14:paraId="5DAF6A6C" w14:textId="77777777" w:rsidR="00741A8E" w:rsidRPr="003F686C" w:rsidRDefault="00741A8E" w:rsidP="00741A8E">
      <w:pPr>
        <w:pStyle w:val="ListParagraph"/>
        <w:ind w:left="360"/>
      </w:pPr>
    </w:p>
    <w:p w14:paraId="2D929C15" w14:textId="30519832" w:rsidR="007749A3" w:rsidRPr="003F686C" w:rsidRDefault="007749A3" w:rsidP="00D62B7E">
      <w:pPr>
        <w:pStyle w:val="ListParagraph"/>
        <w:numPr>
          <w:ilvl w:val="0"/>
          <w:numId w:val="17"/>
        </w:numPr>
      </w:pPr>
      <w:r w:rsidRPr="003F686C">
        <w:t>However, amongst the remaining 12 authorities</w:t>
      </w:r>
      <w:r w:rsidR="004A431B" w:rsidRPr="003F686C">
        <w:t xml:space="preserve"> (see </w:t>
      </w:r>
      <w:r w:rsidR="004A431B" w:rsidRPr="003F686C">
        <w:rPr>
          <w:b/>
        </w:rPr>
        <w:t>Table 3.1</w:t>
      </w:r>
      <w:r w:rsidR="004A431B" w:rsidRPr="003F686C">
        <w:t xml:space="preserve"> below)</w:t>
      </w:r>
      <w:r w:rsidRPr="003F686C">
        <w:t>:</w:t>
      </w:r>
    </w:p>
    <w:p w14:paraId="6C7AAC37" w14:textId="77777777" w:rsidR="007749A3" w:rsidRPr="003F686C" w:rsidRDefault="007749A3" w:rsidP="00D62B7E">
      <w:pPr>
        <w:pStyle w:val="ListParagraph"/>
        <w:numPr>
          <w:ilvl w:val="1"/>
          <w:numId w:val="17"/>
        </w:numPr>
      </w:pPr>
      <w:r w:rsidRPr="003F686C">
        <w:t>Measures covering participants with improved emotional/mental wellbeing; families affected by disability that report an improvement in family resilience; individuals that report improved family relationships; and parents benefitting from a parenting intervention</w:t>
      </w:r>
      <w:r w:rsidR="007923E1" w:rsidRPr="003F686C">
        <w:t xml:space="preserve"> were identified by </w:t>
      </w:r>
      <w:r w:rsidRPr="003F686C">
        <w:t xml:space="preserve">all </w:t>
      </w:r>
      <w:r w:rsidR="007923E1" w:rsidRPr="003F686C">
        <w:t xml:space="preserve">12 </w:t>
      </w:r>
      <w:r w:rsidRPr="003F686C">
        <w:t>as being most relevant to their Families First delivery.</w:t>
      </w:r>
    </w:p>
    <w:p w14:paraId="2FA5D661" w14:textId="77777777" w:rsidR="00896CB6" w:rsidRPr="003F686C" w:rsidRDefault="00896CB6" w:rsidP="00896CB6">
      <w:pPr>
        <w:pStyle w:val="ListParagraph"/>
        <w:ind w:left="1080"/>
      </w:pPr>
    </w:p>
    <w:p w14:paraId="392DAAF9" w14:textId="2CCC2B4C" w:rsidR="007749A3" w:rsidRPr="003F686C" w:rsidRDefault="007749A3" w:rsidP="00D62B7E">
      <w:pPr>
        <w:pStyle w:val="ListParagraph"/>
        <w:numPr>
          <w:ilvl w:val="1"/>
          <w:numId w:val="17"/>
        </w:numPr>
      </w:pPr>
      <w:r w:rsidRPr="003F686C">
        <w:t>For 11 of these authorities</w:t>
      </w:r>
      <w:r w:rsidR="00602F36" w:rsidRPr="003F686C">
        <w:t>,</w:t>
      </w:r>
      <w:r w:rsidRPr="003F686C">
        <w:t xml:space="preserve"> Families that report an improvement in family resilience were most relevant to their delivery; and </w:t>
      </w:r>
    </w:p>
    <w:p w14:paraId="07550907" w14:textId="77777777" w:rsidR="00896CB6" w:rsidRPr="003F686C" w:rsidRDefault="00896CB6" w:rsidP="00896CB6">
      <w:pPr>
        <w:pStyle w:val="ListParagraph"/>
        <w:ind w:left="1080"/>
      </w:pPr>
    </w:p>
    <w:p w14:paraId="2804E900" w14:textId="081E23EE" w:rsidR="007749A3" w:rsidRPr="003F686C" w:rsidRDefault="007749A3" w:rsidP="00D62B7E">
      <w:pPr>
        <w:pStyle w:val="ListParagraph"/>
        <w:numPr>
          <w:ilvl w:val="1"/>
          <w:numId w:val="17"/>
        </w:numPr>
      </w:pPr>
      <w:r w:rsidRPr="003F686C">
        <w:t xml:space="preserve">10 saw that </w:t>
      </w:r>
      <w:r w:rsidR="007923E1" w:rsidRPr="003F686C">
        <w:t>i</w:t>
      </w:r>
      <w:r w:rsidRPr="003F686C">
        <w:t xml:space="preserve">ndividuals that report an improvement in own resilience measure </w:t>
      </w:r>
      <w:r w:rsidR="007923E1" w:rsidRPr="003F686C">
        <w:t>as being most relevant to their delivery.</w:t>
      </w:r>
    </w:p>
    <w:p w14:paraId="396B68B2" w14:textId="77777777" w:rsidR="00896CB6" w:rsidRPr="003F686C" w:rsidRDefault="00896CB6" w:rsidP="00896CB6">
      <w:pPr>
        <w:pStyle w:val="ListParagraph"/>
        <w:ind w:left="1080"/>
      </w:pPr>
    </w:p>
    <w:p w14:paraId="5F6B76F8" w14:textId="6448016C" w:rsidR="00602F36" w:rsidRPr="003F686C" w:rsidRDefault="007923E1" w:rsidP="00D62B7E">
      <w:pPr>
        <w:pStyle w:val="ListParagraph"/>
        <w:numPr>
          <w:ilvl w:val="1"/>
          <w:numId w:val="17"/>
        </w:numPr>
      </w:pPr>
      <w:r w:rsidRPr="003F686C">
        <w:t>Interestingly</w:t>
      </w:r>
      <w:r w:rsidR="00521D4D" w:rsidRPr="003F686C">
        <w:t>,</w:t>
      </w:r>
      <w:r w:rsidRPr="003F686C">
        <w:t xml:space="preserve"> measures </w:t>
      </w:r>
      <w:r w:rsidR="00521D4D" w:rsidRPr="003F686C">
        <w:t xml:space="preserve">for </w:t>
      </w:r>
      <w:r w:rsidRPr="003F686C">
        <w:t xml:space="preserve">children who improve their speech, language and communication skills </w:t>
      </w:r>
      <w:r w:rsidR="00602F36" w:rsidRPr="003F686C">
        <w:t xml:space="preserve">(only three authorities) </w:t>
      </w:r>
      <w:r w:rsidRPr="003F686C">
        <w:t>and participant parents with improved ability to support their child’s learning and development needs</w:t>
      </w:r>
      <w:r w:rsidR="00521D4D" w:rsidRPr="003F686C">
        <w:t xml:space="preserve"> </w:t>
      </w:r>
      <w:r w:rsidR="00602F36" w:rsidRPr="003F686C">
        <w:t xml:space="preserve">(not identified as an area of most relevance by any of the 12 authorities) </w:t>
      </w:r>
      <w:r w:rsidR="00521D4D" w:rsidRPr="003F686C">
        <w:t>were</w:t>
      </w:r>
      <w:r w:rsidR="00602F36" w:rsidRPr="003F686C">
        <w:t xml:space="preserve"> the least noted by respondents</w:t>
      </w:r>
    </w:p>
    <w:p w14:paraId="38BFFD5B" w14:textId="021E5D35" w:rsidR="00741A8E" w:rsidRPr="003F686C" w:rsidRDefault="00741A8E" w:rsidP="00741A8E">
      <w:pPr>
        <w:pStyle w:val="ListParagraph"/>
        <w:ind w:left="360"/>
      </w:pPr>
    </w:p>
    <w:p w14:paraId="61EA7B84" w14:textId="114B46A2" w:rsidR="00896CB6" w:rsidRPr="003F686C" w:rsidRDefault="00896CB6" w:rsidP="00741A8E">
      <w:pPr>
        <w:pStyle w:val="ListParagraph"/>
        <w:ind w:left="360"/>
        <w:rPr>
          <w:u w:val="single"/>
        </w:rPr>
      </w:pPr>
      <w:r w:rsidRPr="003F686C">
        <w:rPr>
          <w:u w:val="single"/>
        </w:rPr>
        <w:t>Table 3.1: Relevance of National Performance Measures to Existing Families First Delivery</w:t>
      </w:r>
    </w:p>
    <w:p w14:paraId="0DDFCD5D" w14:textId="77777777" w:rsidR="00896CB6" w:rsidRPr="003F686C" w:rsidRDefault="00896CB6" w:rsidP="00741A8E">
      <w:pPr>
        <w:pStyle w:val="ListParagraph"/>
        <w:ind w:left="360"/>
      </w:pPr>
    </w:p>
    <w:tbl>
      <w:tblPr>
        <w:tblStyle w:val="GridTable4-Accent31"/>
        <w:tblW w:w="9776" w:type="dxa"/>
        <w:tblLook w:val="04A0" w:firstRow="1" w:lastRow="0" w:firstColumn="1" w:lastColumn="0" w:noHBand="0" w:noVBand="1"/>
      </w:tblPr>
      <w:tblGrid>
        <w:gridCol w:w="8217"/>
        <w:gridCol w:w="1559"/>
      </w:tblGrid>
      <w:tr w:rsidR="00E6012A" w:rsidRPr="003F686C" w14:paraId="451B8CFD" w14:textId="77777777" w:rsidTr="00896C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2D1BB52E" w14:textId="5AA973FC" w:rsidR="00E6012A" w:rsidRPr="003F686C" w:rsidRDefault="00E6012A" w:rsidP="00741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pPr>
            <w:r w:rsidRPr="003F686C">
              <w:t>National Performance Measure</w:t>
            </w:r>
          </w:p>
        </w:tc>
        <w:tc>
          <w:tcPr>
            <w:tcW w:w="1559" w:type="dxa"/>
          </w:tcPr>
          <w:p w14:paraId="1B025FA2" w14:textId="1757696B" w:rsidR="00E6012A" w:rsidRPr="003F686C" w:rsidRDefault="00E6012A" w:rsidP="00741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nfStyle w:val="100000000000" w:firstRow="1" w:lastRow="0" w:firstColumn="0" w:lastColumn="0" w:oddVBand="0" w:evenVBand="0" w:oddHBand="0" w:evenHBand="0" w:firstRowFirstColumn="0" w:firstRowLastColumn="0" w:lastRowFirstColumn="0" w:lastRowLastColumn="0"/>
            </w:pPr>
            <w:r w:rsidRPr="003F686C">
              <w:t>Number of Respondents Identifying</w:t>
            </w:r>
          </w:p>
        </w:tc>
      </w:tr>
      <w:tr w:rsidR="00E6012A" w:rsidRPr="003F686C" w14:paraId="1729C89F" w14:textId="77777777" w:rsidTr="00896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4CFC9628" w14:textId="12BC971C" w:rsidR="00E6012A" w:rsidRPr="003F686C" w:rsidRDefault="00E6012A" w:rsidP="00741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pPr>
            <w:r w:rsidRPr="003F686C">
              <w:t>All 14 Performance Measures</w:t>
            </w:r>
          </w:p>
        </w:tc>
        <w:tc>
          <w:tcPr>
            <w:tcW w:w="1559" w:type="dxa"/>
          </w:tcPr>
          <w:p w14:paraId="11196AFB" w14:textId="67FDCF2E" w:rsidR="00E6012A" w:rsidRPr="003F686C" w:rsidRDefault="00E6012A" w:rsidP="00896C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right"/>
              <w:cnfStyle w:val="000000100000" w:firstRow="0" w:lastRow="0" w:firstColumn="0" w:lastColumn="0" w:oddVBand="0" w:evenVBand="0" w:oddHBand="1" w:evenHBand="0" w:firstRowFirstColumn="0" w:firstRowLastColumn="0" w:lastRowFirstColumn="0" w:lastRowLastColumn="0"/>
            </w:pPr>
            <w:r w:rsidRPr="003F686C">
              <w:t>7</w:t>
            </w:r>
          </w:p>
        </w:tc>
      </w:tr>
      <w:tr w:rsidR="00E6012A" w:rsidRPr="003F686C" w14:paraId="49EB65BB" w14:textId="77777777" w:rsidTr="00896CB6">
        <w:tc>
          <w:tcPr>
            <w:cnfStyle w:val="001000000000" w:firstRow="0" w:lastRow="0" w:firstColumn="1" w:lastColumn="0" w:oddVBand="0" w:evenVBand="0" w:oddHBand="0" w:evenHBand="0" w:firstRowFirstColumn="0" w:firstRowLastColumn="0" w:lastRowFirstColumn="0" w:lastRowLastColumn="0"/>
            <w:tcW w:w="8217" w:type="dxa"/>
          </w:tcPr>
          <w:p w14:paraId="39024066" w14:textId="024C945F" w:rsidR="00E6012A" w:rsidRPr="003F686C" w:rsidRDefault="00E6012A" w:rsidP="00741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pPr>
            <w:r w:rsidRPr="003F686C">
              <w:t>Participants with improved emotional/mental wellbeing</w:t>
            </w:r>
          </w:p>
        </w:tc>
        <w:tc>
          <w:tcPr>
            <w:tcW w:w="1559" w:type="dxa"/>
          </w:tcPr>
          <w:p w14:paraId="266D4B38" w14:textId="3935676D" w:rsidR="00E6012A" w:rsidRPr="003F686C" w:rsidRDefault="00E6012A" w:rsidP="00896C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right"/>
              <w:cnfStyle w:val="000000000000" w:firstRow="0" w:lastRow="0" w:firstColumn="0" w:lastColumn="0" w:oddVBand="0" w:evenVBand="0" w:oddHBand="0" w:evenHBand="0" w:firstRowFirstColumn="0" w:firstRowLastColumn="0" w:lastRowFirstColumn="0" w:lastRowLastColumn="0"/>
            </w:pPr>
            <w:r w:rsidRPr="003F686C">
              <w:t>12</w:t>
            </w:r>
          </w:p>
        </w:tc>
      </w:tr>
      <w:tr w:rsidR="00E6012A" w:rsidRPr="003F686C" w14:paraId="1B02560E" w14:textId="77777777" w:rsidTr="00896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66AA8E39" w14:textId="4235F00F" w:rsidR="00E6012A" w:rsidRPr="003F686C" w:rsidRDefault="00E6012A" w:rsidP="00741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pPr>
            <w:r w:rsidRPr="003F686C">
              <w:t>Families affected by disability that report an improvement in family resilience</w:t>
            </w:r>
          </w:p>
        </w:tc>
        <w:tc>
          <w:tcPr>
            <w:tcW w:w="1559" w:type="dxa"/>
          </w:tcPr>
          <w:p w14:paraId="381F1200" w14:textId="08D9AFD4" w:rsidR="00E6012A" w:rsidRPr="003F686C" w:rsidRDefault="00E6012A" w:rsidP="00896C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right"/>
              <w:cnfStyle w:val="000000100000" w:firstRow="0" w:lastRow="0" w:firstColumn="0" w:lastColumn="0" w:oddVBand="0" w:evenVBand="0" w:oddHBand="1" w:evenHBand="0" w:firstRowFirstColumn="0" w:firstRowLastColumn="0" w:lastRowFirstColumn="0" w:lastRowLastColumn="0"/>
            </w:pPr>
            <w:r w:rsidRPr="003F686C">
              <w:t>12</w:t>
            </w:r>
          </w:p>
        </w:tc>
      </w:tr>
      <w:tr w:rsidR="00E6012A" w:rsidRPr="003F686C" w14:paraId="3A94817E" w14:textId="77777777" w:rsidTr="00896CB6">
        <w:tc>
          <w:tcPr>
            <w:cnfStyle w:val="001000000000" w:firstRow="0" w:lastRow="0" w:firstColumn="1" w:lastColumn="0" w:oddVBand="0" w:evenVBand="0" w:oddHBand="0" w:evenHBand="0" w:firstRowFirstColumn="0" w:firstRowLastColumn="0" w:lastRowFirstColumn="0" w:lastRowLastColumn="0"/>
            <w:tcW w:w="8217" w:type="dxa"/>
          </w:tcPr>
          <w:p w14:paraId="43AC1893" w14:textId="5A6B397C" w:rsidR="00E6012A" w:rsidRPr="003F686C" w:rsidRDefault="00E6012A" w:rsidP="00741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pPr>
            <w:r w:rsidRPr="003F686C">
              <w:t>Individuals that report improved family relationships</w:t>
            </w:r>
          </w:p>
        </w:tc>
        <w:tc>
          <w:tcPr>
            <w:tcW w:w="1559" w:type="dxa"/>
          </w:tcPr>
          <w:p w14:paraId="3C378FCD" w14:textId="4F54E013" w:rsidR="00E6012A" w:rsidRPr="003F686C" w:rsidRDefault="00E6012A" w:rsidP="00896C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right"/>
              <w:cnfStyle w:val="000000000000" w:firstRow="0" w:lastRow="0" w:firstColumn="0" w:lastColumn="0" w:oddVBand="0" w:evenVBand="0" w:oddHBand="0" w:evenHBand="0" w:firstRowFirstColumn="0" w:firstRowLastColumn="0" w:lastRowFirstColumn="0" w:lastRowLastColumn="0"/>
            </w:pPr>
            <w:r w:rsidRPr="003F686C">
              <w:t>12</w:t>
            </w:r>
          </w:p>
        </w:tc>
      </w:tr>
      <w:tr w:rsidR="00E6012A" w:rsidRPr="003F686C" w14:paraId="7BF65BF8" w14:textId="77777777" w:rsidTr="00896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6E388654" w14:textId="1E47A77B" w:rsidR="00E6012A" w:rsidRPr="003F686C" w:rsidRDefault="00E6012A" w:rsidP="00741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pPr>
            <w:r w:rsidRPr="003F686C">
              <w:t>Parents benefitting from a parenting intervention</w:t>
            </w:r>
          </w:p>
        </w:tc>
        <w:tc>
          <w:tcPr>
            <w:tcW w:w="1559" w:type="dxa"/>
          </w:tcPr>
          <w:p w14:paraId="09863044" w14:textId="5ABEE6C5" w:rsidR="00E6012A" w:rsidRPr="003F686C" w:rsidRDefault="00E6012A" w:rsidP="00896C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right"/>
              <w:cnfStyle w:val="000000100000" w:firstRow="0" w:lastRow="0" w:firstColumn="0" w:lastColumn="0" w:oddVBand="0" w:evenVBand="0" w:oddHBand="1" w:evenHBand="0" w:firstRowFirstColumn="0" w:firstRowLastColumn="0" w:lastRowFirstColumn="0" w:lastRowLastColumn="0"/>
            </w:pPr>
            <w:r w:rsidRPr="003F686C">
              <w:t>12</w:t>
            </w:r>
          </w:p>
        </w:tc>
      </w:tr>
      <w:tr w:rsidR="00E6012A" w:rsidRPr="003F686C" w14:paraId="14B12555" w14:textId="77777777" w:rsidTr="00896CB6">
        <w:tc>
          <w:tcPr>
            <w:cnfStyle w:val="001000000000" w:firstRow="0" w:lastRow="0" w:firstColumn="1" w:lastColumn="0" w:oddVBand="0" w:evenVBand="0" w:oddHBand="0" w:evenHBand="0" w:firstRowFirstColumn="0" w:firstRowLastColumn="0" w:lastRowFirstColumn="0" w:lastRowLastColumn="0"/>
            <w:tcW w:w="8217" w:type="dxa"/>
          </w:tcPr>
          <w:p w14:paraId="35332CEF" w14:textId="6D0C8ED9" w:rsidR="00E6012A" w:rsidRPr="003F686C" w:rsidRDefault="00E6012A" w:rsidP="00741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pPr>
            <w:r w:rsidRPr="003F686C">
              <w:t>Families that report an improvement in family resilience</w:t>
            </w:r>
          </w:p>
        </w:tc>
        <w:tc>
          <w:tcPr>
            <w:tcW w:w="1559" w:type="dxa"/>
          </w:tcPr>
          <w:p w14:paraId="074F9FC6" w14:textId="10C50881" w:rsidR="00E6012A" w:rsidRPr="003F686C" w:rsidRDefault="00E6012A" w:rsidP="00896C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right"/>
              <w:cnfStyle w:val="000000000000" w:firstRow="0" w:lastRow="0" w:firstColumn="0" w:lastColumn="0" w:oddVBand="0" w:evenVBand="0" w:oddHBand="0" w:evenHBand="0" w:firstRowFirstColumn="0" w:firstRowLastColumn="0" w:lastRowFirstColumn="0" w:lastRowLastColumn="0"/>
            </w:pPr>
            <w:r w:rsidRPr="003F686C">
              <w:t>11</w:t>
            </w:r>
          </w:p>
        </w:tc>
      </w:tr>
      <w:tr w:rsidR="00E6012A" w:rsidRPr="003F686C" w14:paraId="5CDC5F8A" w14:textId="77777777" w:rsidTr="00896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6AF1DC68" w14:textId="533C0386" w:rsidR="00E6012A" w:rsidRPr="003F686C" w:rsidRDefault="00896CB6" w:rsidP="00741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pPr>
            <w:r w:rsidRPr="003F686C">
              <w:t>Individuals that report an improvement in own resilience</w:t>
            </w:r>
          </w:p>
        </w:tc>
        <w:tc>
          <w:tcPr>
            <w:tcW w:w="1559" w:type="dxa"/>
          </w:tcPr>
          <w:p w14:paraId="5BA17A44" w14:textId="7AE8B0C4" w:rsidR="00E6012A" w:rsidRPr="003F686C" w:rsidRDefault="00896CB6" w:rsidP="00896C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right"/>
              <w:cnfStyle w:val="000000100000" w:firstRow="0" w:lastRow="0" w:firstColumn="0" w:lastColumn="0" w:oddVBand="0" w:evenVBand="0" w:oddHBand="1" w:evenHBand="0" w:firstRowFirstColumn="0" w:firstRowLastColumn="0" w:lastRowFirstColumn="0" w:lastRowLastColumn="0"/>
            </w:pPr>
            <w:r w:rsidRPr="003F686C">
              <w:t>10</w:t>
            </w:r>
          </w:p>
        </w:tc>
      </w:tr>
      <w:tr w:rsidR="00896CB6" w:rsidRPr="003F686C" w14:paraId="070A9855" w14:textId="77777777" w:rsidTr="00896CB6">
        <w:tc>
          <w:tcPr>
            <w:cnfStyle w:val="001000000000" w:firstRow="0" w:lastRow="0" w:firstColumn="1" w:lastColumn="0" w:oddVBand="0" w:evenVBand="0" w:oddHBand="0" w:evenHBand="0" w:firstRowFirstColumn="0" w:firstRowLastColumn="0" w:lastRowFirstColumn="0" w:lastRowLastColumn="0"/>
            <w:tcW w:w="8217" w:type="dxa"/>
          </w:tcPr>
          <w:p w14:paraId="0A53C42E" w14:textId="160B7C87" w:rsidR="00896CB6" w:rsidRPr="003F686C" w:rsidRDefault="00896CB6" w:rsidP="00741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pPr>
            <w:r w:rsidRPr="003F686C">
              <w:t>Children who improve their speech, language and communication skills</w:t>
            </w:r>
          </w:p>
        </w:tc>
        <w:tc>
          <w:tcPr>
            <w:tcW w:w="1559" w:type="dxa"/>
          </w:tcPr>
          <w:p w14:paraId="4A99BD93" w14:textId="51B5066E" w:rsidR="00896CB6" w:rsidRPr="003F686C" w:rsidRDefault="00896CB6" w:rsidP="00896C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right"/>
              <w:cnfStyle w:val="000000000000" w:firstRow="0" w:lastRow="0" w:firstColumn="0" w:lastColumn="0" w:oddVBand="0" w:evenVBand="0" w:oddHBand="0" w:evenHBand="0" w:firstRowFirstColumn="0" w:firstRowLastColumn="0" w:lastRowFirstColumn="0" w:lastRowLastColumn="0"/>
            </w:pPr>
            <w:r w:rsidRPr="003F686C">
              <w:t>3</w:t>
            </w:r>
          </w:p>
        </w:tc>
      </w:tr>
      <w:tr w:rsidR="00896CB6" w:rsidRPr="003F686C" w14:paraId="7EE09AE3" w14:textId="77777777" w:rsidTr="00896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7A8744EE" w14:textId="4E29EC53" w:rsidR="00896CB6" w:rsidRPr="003F686C" w:rsidRDefault="00896CB6" w:rsidP="00741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pPr>
            <w:r w:rsidRPr="003F686C">
              <w:t>Participant parents with improved ability to support their child’s learning and development needs</w:t>
            </w:r>
          </w:p>
        </w:tc>
        <w:tc>
          <w:tcPr>
            <w:tcW w:w="1559" w:type="dxa"/>
          </w:tcPr>
          <w:p w14:paraId="326C46B0" w14:textId="395C06E4" w:rsidR="00896CB6" w:rsidRPr="003F686C" w:rsidRDefault="00896CB6" w:rsidP="00896C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right"/>
              <w:cnfStyle w:val="000000100000" w:firstRow="0" w:lastRow="0" w:firstColumn="0" w:lastColumn="0" w:oddVBand="0" w:evenVBand="0" w:oddHBand="1" w:evenHBand="0" w:firstRowFirstColumn="0" w:firstRowLastColumn="0" w:lastRowFirstColumn="0" w:lastRowLastColumn="0"/>
            </w:pPr>
            <w:r w:rsidRPr="003F686C">
              <w:t>0</w:t>
            </w:r>
          </w:p>
        </w:tc>
      </w:tr>
    </w:tbl>
    <w:p w14:paraId="18A8DA9B" w14:textId="77777777" w:rsidR="00ED214F" w:rsidRPr="003F686C" w:rsidRDefault="00ED214F" w:rsidP="00ED214F">
      <w:pPr>
        <w:rPr>
          <w:sz w:val="20"/>
        </w:rPr>
      </w:pPr>
      <w:r w:rsidRPr="003F686C">
        <w:rPr>
          <w:sz w:val="20"/>
        </w:rPr>
        <w:t>Source: Local Authority Workshop Follow Up Survey, 2018. Total responses = 19.</w:t>
      </w:r>
    </w:p>
    <w:p w14:paraId="18279A22" w14:textId="4250BB81" w:rsidR="00E6012A" w:rsidRPr="003F686C" w:rsidRDefault="00E6012A" w:rsidP="00741A8E">
      <w:pPr>
        <w:pStyle w:val="ListParagraph"/>
        <w:ind w:left="360"/>
      </w:pPr>
    </w:p>
    <w:p w14:paraId="3867702A" w14:textId="35DCC4C1" w:rsidR="00641843" w:rsidRPr="003F686C" w:rsidRDefault="00602F36" w:rsidP="00D62B7E">
      <w:pPr>
        <w:pStyle w:val="ListParagraph"/>
        <w:numPr>
          <w:ilvl w:val="0"/>
          <w:numId w:val="17"/>
        </w:numPr>
      </w:pPr>
      <w:r w:rsidRPr="003F686C">
        <w:t xml:space="preserve">Respondents </w:t>
      </w:r>
      <w:r w:rsidR="00896CB6" w:rsidRPr="003F686C">
        <w:t xml:space="preserve">also </w:t>
      </w:r>
      <w:r w:rsidRPr="003F686C">
        <w:t xml:space="preserve">identified a range of existing </w:t>
      </w:r>
      <w:r w:rsidR="007B0517" w:rsidRPr="003F686C">
        <w:t xml:space="preserve">evidence sources that could be used to measure performance against the measures, including some already utilised for those </w:t>
      </w:r>
      <w:r w:rsidR="007B0517" w:rsidRPr="003F686C">
        <w:lastRenderedPageBreak/>
        <w:t>carried over from the previous measures prior to June 2017. In the main these focus on the use of Distance Travelled Tools and Joint</w:t>
      </w:r>
      <w:r w:rsidR="00641843" w:rsidRPr="003F686C">
        <w:t xml:space="preserve"> Assessment </w:t>
      </w:r>
      <w:r w:rsidR="007B0517" w:rsidRPr="003F686C">
        <w:t>Framework</w:t>
      </w:r>
      <w:r w:rsidR="00641843" w:rsidRPr="003F686C">
        <w:t xml:space="preserve"> for Familie</w:t>
      </w:r>
      <w:r w:rsidR="007B0517" w:rsidRPr="003F686C">
        <w:t>s (JAFF). However, it is notable that these are not used consistently by all authorities across all measures with other data sources also being used.</w:t>
      </w:r>
    </w:p>
    <w:p w14:paraId="7346C882" w14:textId="77777777" w:rsidR="00741A8E" w:rsidRPr="003F686C" w:rsidRDefault="00741A8E" w:rsidP="00741A8E">
      <w:pPr>
        <w:pStyle w:val="ListParagraph"/>
        <w:ind w:left="360"/>
      </w:pPr>
    </w:p>
    <w:p w14:paraId="7D87077A" w14:textId="6ECF4A2B" w:rsidR="007749A3" w:rsidRPr="003F686C" w:rsidRDefault="007B0517" w:rsidP="00D62B7E">
      <w:pPr>
        <w:pStyle w:val="ListParagraph"/>
        <w:numPr>
          <w:ilvl w:val="0"/>
          <w:numId w:val="17"/>
        </w:numPr>
      </w:pPr>
      <w:r w:rsidRPr="003F686C">
        <w:t>The additional data and evidence sources</w:t>
      </w:r>
      <w:r w:rsidR="006F681A" w:rsidRPr="003F686C">
        <w:t xml:space="preserve"> vary widely</w:t>
      </w:r>
      <w:r w:rsidRPr="003F686C">
        <w:t xml:space="preserve"> </w:t>
      </w:r>
      <w:r w:rsidR="00641843" w:rsidRPr="003F686C">
        <w:t xml:space="preserve">from Outcomes Star, Attendance Records, </w:t>
      </w:r>
      <w:r w:rsidR="00602F36" w:rsidRPr="003F686C">
        <w:t xml:space="preserve">TOPSE </w:t>
      </w:r>
      <w:r w:rsidR="00641843" w:rsidRPr="003F686C">
        <w:t>(</w:t>
      </w:r>
      <w:r w:rsidR="00602F36" w:rsidRPr="003F686C">
        <w:t>a tool to measure parental self-efficacy</w:t>
      </w:r>
      <w:r w:rsidR="00602F36" w:rsidRPr="003F686C">
        <w:rPr>
          <w:rStyle w:val="FootnoteReference"/>
        </w:rPr>
        <w:footnoteReference w:id="25"/>
      </w:r>
      <w:r w:rsidR="00641843" w:rsidRPr="003F686C">
        <w:t>), Anecdotal evidence, Reports by Commissioned Providers, and Results Based Accountability (RBA) reports and other monitoring information.</w:t>
      </w:r>
      <w:r w:rsidR="006F681A" w:rsidRPr="003F686C">
        <w:t xml:space="preserve"> </w:t>
      </w:r>
      <w:r w:rsidR="00A61C91" w:rsidRPr="003F686C">
        <w:t>Many of these have been developed at a local level without direct reference to tools in other local authority areas and pre-date the 2017 Outcomes Framework</w:t>
      </w:r>
      <w:r w:rsidR="007934F1" w:rsidRPr="003F686C">
        <w:t>. The enhanced partnership working facilitated by this study offers a real opportunity for authorities across Wales to identify greater commonalities across outcome measurement so that there is even greater alignment across measures in Wales.</w:t>
      </w:r>
    </w:p>
    <w:p w14:paraId="4036D506" w14:textId="77777777" w:rsidR="00741A8E" w:rsidRPr="003F686C" w:rsidRDefault="00741A8E" w:rsidP="00741A8E">
      <w:pPr>
        <w:pStyle w:val="ListParagraph"/>
        <w:ind w:left="360"/>
      </w:pPr>
    </w:p>
    <w:p w14:paraId="12970AD8" w14:textId="17EAC07B" w:rsidR="00024A8F" w:rsidRPr="003F686C" w:rsidRDefault="006F681A" w:rsidP="00D62B7E">
      <w:pPr>
        <w:pStyle w:val="ListParagraph"/>
        <w:numPr>
          <w:ilvl w:val="0"/>
          <w:numId w:val="17"/>
        </w:numPr>
      </w:pPr>
      <w:r w:rsidRPr="003F686C">
        <w:t xml:space="preserve">It is also clear that, reflecting the </w:t>
      </w:r>
      <w:r w:rsidR="00E6012A" w:rsidRPr="003F686C">
        <w:t>wide-ranging</w:t>
      </w:r>
      <w:r w:rsidRPr="003F686C">
        <w:t xml:space="preserve"> needs being addressed by Families First (see </w:t>
      </w:r>
      <w:r w:rsidRPr="003F686C">
        <w:rPr>
          <w:b/>
        </w:rPr>
        <w:t>Figure 2.1</w:t>
      </w:r>
      <w:r w:rsidR="004A431B" w:rsidRPr="003F686C">
        <w:rPr>
          <w:b/>
        </w:rPr>
        <w:t xml:space="preserve"> </w:t>
      </w:r>
      <w:r w:rsidR="004A431B" w:rsidRPr="003F686C">
        <w:t>above</w:t>
      </w:r>
      <w:r w:rsidRPr="003F686C">
        <w:t>), that a</w:t>
      </w:r>
      <w:r w:rsidR="00A61C91" w:rsidRPr="003F686C">
        <w:t xml:space="preserve"> </w:t>
      </w:r>
      <w:r w:rsidRPr="003F686C">
        <w:t xml:space="preserve">range of support services and approaches are utilised by Families First teams across survey respondents. Whilst the main support sources include TAF delivery, direct delivery by Families First teams these are also supported by </w:t>
      </w:r>
      <w:r w:rsidR="00D969F4" w:rsidRPr="003F686C">
        <w:t>school-based</w:t>
      </w:r>
      <w:r w:rsidRPr="003F686C">
        <w:t xml:space="preserve"> support and work by Citizen Advice Bureau (CAB)</w:t>
      </w:r>
      <w:r w:rsidR="00F32691" w:rsidRPr="003F686C">
        <w:t xml:space="preserve">. </w:t>
      </w:r>
      <w:r w:rsidR="00F41FBF" w:rsidRPr="003F686C">
        <w:t>In addition</w:t>
      </w:r>
      <w:r w:rsidR="00D969F4" w:rsidRPr="003F686C">
        <w:t>,</w:t>
      </w:r>
      <w:r w:rsidR="00F41FBF" w:rsidRPr="003F686C">
        <w:t xml:space="preserve"> examples are provided of a further 26 different service providers </w:t>
      </w:r>
      <w:r w:rsidR="00333E24" w:rsidRPr="003F686C">
        <w:t>that support Families First delivery including health service teams, midwives, Barnardos, Housing Associations, MIND, Domestic Violence teams, Parenting and Family Support Services, and Sexual Health services.</w:t>
      </w:r>
    </w:p>
    <w:p w14:paraId="4787B4C5" w14:textId="77777777" w:rsidR="00024A8F" w:rsidRPr="003F686C" w:rsidRDefault="00024A8F" w:rsidP="00024A8F"/>
    <w:p w14:paraId="3C2EBB2A" w14:textId="2BD48349" w:rsidR="00B26E59" w:rsidRPr="003F686C" w:rsidRDefault="00B26E59" w:rsidP="00024A8F">
      <w:r w:rsidRPr="003F686C">
        <w:t xml:space="preserve">We also asked respondents about </w:t>
      </w:r>
      <w:r w:rsidR="008A1804" w:rsidRPr="003F686C">
        <w:t xml:space="preserve">other areas in addition to those captured in the National Performance Measures Framework where Families First staff saw outcomes. </w:t>
      </w:r>
      <w:r w:rsidR="008A1804" w:rsidRPr="003F686C">
        <w:rPr>
          <w:b/>
        </w:rPr>
        <w:t>Table 3.</w:t>
      </w:r>
      <w:r w:rsidR="00896CB6" w:rsidRPr="003F686C">
        <w:rPr>
          <w:b/>
        </w:rPr>
        <w:t>2</w:t>
      </w:r>
      <w:r w:rsidR="008A1804" w:rsidRPr="003F686C">
        <w:t xml:space="preserve"> below illustrates these findings showing:</w:t>
      </w:r>
    </w:p>
    <w:p w14:paraId="67CF0CAD" w14:textId="77777777" w:rsidR="008A1804" w:rsidRPr="003F686C" w:rsidRDefault="008A1804" w:rsidP="00024A8F"/>
    <w:p w14:paraId="0D264190" w14:textId="77777777" w:rsidR="00741A8E" w:rsidRPr="003F686C" w:rsidRDefault="00741A8E" w:rsidP="00D62B7E">
      <w:pPr>
        <w:pStyle w:val="ListParagraph"/>
        <w:numPr>
          <w:ilvl w:val="0"/>
          <w:numId w:val="18"/>
        </w:numPr>
      </w:pPr>
      <w:r w:rsidRPr="003F686C">
        <w:t>The main areas where Families First staff reported direct impacts were in addressing mental health issues for children, young people, and adults, reducing school absence and exclusion, preventing neglect and domestic abuse, and in facilitating 16-24 year olds attendance in training/education.</w:t>
      </w:r>
    </w:p>
    <w:p w14:paraId="0FADD655" w14:textId="77777777" w:rsidR="00741A8E" w:rsidRPr="003F686C" w:rsidRDefault="00741A8E" w:rsidP="00741A8E">
      <w:pPr>
        <w:pStyle w:val="ListParagraph"/>
        <w:ind w:left="360"/>
      </w:pPr>
    </w:p>
    <w:p w14:paraId="1B042404" w14:textId="77777777" w:rsidR="00741A8E" w:rsidRPr="003F686C" w:rsidRDefault="00741A8E" w:rsidP="00D62B7E">
      <w:pPr>
        <w:pStyle w:val="ListParagraph"/>
        <w:numPr>
          <w:ilvl w:val="0"/>
          <w:numId w:val="18"/>
        </w:numPr>
      </w:pPr>
      <w:r w:rsidRPr="003F686C">
        <w:t>It is notable that all areas are marked by at least an impact contribution from addressing mental health issues to preventing criminal behaviour.</w:t>
      </w:r>
    </w:p>
    <w:p w14:paraId="08E67C95" w14:textId="77777777" w:rsidR="00741A8E" w:rsidRPr="003F686C" w:rsidRDefault="00741A8E" w:rsidP="00741A8E">
      <w:pPr>
        <w:pStyle w:val="ListParagraph"/>
        <w:ind w:left="360"/>
      </w:pPr>
    </w:p>
    <w:p w14:paraId="0D460C6A" w14:textId="093933BC" w:rsidR="00741A8E" w:rsidRPr="003F686C" w:rsidRDefault="00741A8E" w:rsidP="00D62B7E">
      <w:pPr>
        <w:pStyle w:val="ListParagraph"/>
        <w:numPr>
          <w:ilvl w:val="0"/>
          <w:numId w:val="18"/>
        </w:numPr>
      </w:pPr>
      <w:r w:rsidRPr="003F686C">
        <w:t xml:space="preserve">However, </w:t>
      </w:r>
      <w:r w:rsidR="004A431B" w:rsidRPr="003F686C">
        <w:t>fewer local authorities noted an impact on t</w:t>
      </w:r>
      <w:r w:rsidRPr="003F686C">
        <w:t>he prevention of criminal behaviour in young people and adults, improving literacy and numeracy in adults, improved school grades, moving adults into education or employment, and tackling substance misuse issues.</w:t>
      </w:r>
    </w:p>
    <w:p w14:paraId="5356FF65" w14:textId="77777777" w:rsidR="00741A8E" w:rsidRPr="003F686C" w:rsidRDefault="00741A8E">
      <w:pPr>
        <w:jc w:val="left"/>
      </w:pPr>
    </w:p>
    <w:p w14:paraId="04D6501D" w14:textId="77777777" w:rsidR="00896CB6" w:rsidRPr="003F686C" w:rsidRDefault="00896CB6">
      <w:pPr>
        <w:jc w:val="left"/>
        <w:rPr>
          <w:u w:val="single"/>
        </w:rPr>
      </w:pPr>
      <w:r w:rsidRPr="003F686C">
        <w:rPr>
          <w:u w:val="single"/>
        </w:rPr>
        <w:br w:type="page"/>
      </w:r>
    </w:p>
    <w:p w14:paraId="4B90AB12" w14:textId="78D45538" w:rsidR="008A1804" w:rsidRPr="003F686C" w:rsidRDefault="00741A8E" w:rsidP="00024A8F">
      <w:pPr>
        <w:rPr>
          <w:u w:val="single"/>
        </w:rPr>
      </w:pPr>
      <w:r w:rsidRPr="003F686C">
        <w:rPr>
          <w:u w:val="single"/>
        </w:rPr>
        <w:lastRenderedPageBreak/>
        <w:t>Table 3.1: Number of Local Authorities Identifying Type of Impact of Families First Delivery by Outcome</w:t>
      </w:r>
    </w:p>
    <w:p w14:paraId="07FFA22A" w14:textId="77777777" w:rsidR="00741A8E" w:rsidRPr="003F686C" w:rsidRDefault="00741A8E" w:rsidP="00024A8F"/>
    <w:tbl>
      <w:tblPr>
        <w:tblStyle w:val="LightList-Accent3"/>
        <w:tblW w:w="9355" w:type="dxa"/>
        <w:tblLook w:val="04A0" w:firstRow="1" w:lastRow="0" w:firstColumn="1" w:lastColumn="0" w:noHBand="0" w:noVBand="1"/>
      </w:tblPr>
      <w:tblGrid>
        <w:gridCol w:w="6323"/>
        <w:gridCol w:w="976"/>
        <w:gridCol w:w="1319"/>
        <w:gridCol w:w="976"/>
      </w:tblGrid>
      <w:tr w:rsidR="00741A8E" w:rsidRPr="003F686C" w14:paraId="3741883F" w14:textId="77777777" w:rsidTr="00741A8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74FCE9D0"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Measure</w:t>
            </w:r>
          </w:p>
        </w:tc>
        <w:tc>
          <w:tcPr>
            <w:tcW w:w="976" w:type="dxa"/>
            <w:noWrap/>
            <w:hideMark/>
          </w:tcPr>
          <w:p w14:paraId="25A2D87C" w14:textId="77777777" w:rsidR="00741A8E" w:rsidRPr="003F686C" w:rsidRDefault="00741A8E" w:rsidP="00741A8E">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Had a direct impact</w:t>
            </w:r>
          </w:p>
        </w:tc>
        <w:tc>
          <w:tcPr>
            <w:tcW w:w="1080" w:type="dxa"/>
            <w:noWrap/>
            <w:hideMark/>
          </w:tcPr>
          <w:p w14:paraId="7357D3B4" w14:textId="77777777" w:rsidR="00741A8E" w:rsidRPr="003F686C" w:rsidRDefault="00741A8E" w:rsidP="00741A8E">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Contributed to an impact</w:t>
            </w:r>
          </w:p>
        </w:tc>
        <w:tc>
          <w:tcPr>
            <w:tcW w:w="976" w:type="dxa"/>
            <w:noWrap/>
            <w:hideMark/>
          </w:tcPr>
          <w:p w14:paraId="0B61853F" w14:textId="77777777" w:rsidR="00741A8E" w:rsidRPr="003F686C" w:rsidRDefault="00741A8E" w:rsidP="00741A8E">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No impact</w:t>
            </w:r>
          </w:p>
        </w:tc>
      </w:tr>
      <w:tr w:rsidR="00741A8E" w:rsidRPr="003F686C" w14:paraId="3E05C487" w14:textId="77777777" w:rsidTr="00741A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6814A1DD"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Addressed a child/young persons' mental health issue</w:t>
            </w:r>
          </w:p>
        </w:tc>
        <w:tc>
          <w:tcPr>
            <w:tcW w:w="976" w:type="dxa"/>
            <w:noWrap/>
            <w:hideMark/>
          </w:tcPr>
          <w:p w14:paraId="7A929856"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12</w:t>
            </w:r>
          </w:p>
        </w:tc>
        <w:tc>
          <w:tcPr>
            <w:tcW w:w="1080" w:type="dxa"/>
            <w:noWrap/>
            <w:hideMark/>
          </w:tcPr>
          <w:p w14:paraId="64EB2183"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w:t>
            </w:r>
          </w:p>
        </w:tc>
        <w:tc>
          <w:tcPr>
            <w:tcW w:w="976" w:type="dxa"/>
            <w:noWrap/>
            <w:hideMark/>
          </w:tcPr>
          <w:p w14:paraId="2B718B9D"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0</w:t>
            </w:r>
          </w:p>
        </w:tc>
      </w:tr>
      <w:tr w:rsidR="00741A8E" w:rsidRPr="003F686C" w14:paraId="69A752AD" w14:textId="77777777" w:rsidTr="00741A8E">
        <w:trPr>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7E51353F"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Reduced absence from school</w:t>
            </w:r>
          </w:p>
        </w:tc>
        <w:tc>
          <w:tcPr>
            <w:tcW w:w="976" w:type="dxa"/>
            <w:noWrap/>
            <w:hideMark/>
          </w:tcPr>
          <w:p w14:paraId="0C74B9A9"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11</w:t>
            </w:r>
          </w:p>
        </w:tc>
        <w:tc>
          <w:tcPr>
            <w:tcW w:w="1080" w:type="dxa"/>
            <w:noWrap/>
            <w:hideMark/>
          </w:tcPr>
          <w:p w14:paraId="750340F6"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w:t>
            </w:r>
          </w:p>
        </w:tc>
        <w:tc>
          <w:tcPr>
            <w:tcW w:w="976" w:type="dxa"/>
            <w:noWrap/>
            <w:hideMark/>
          </w:tcPr>
          <w:p w14:paraId="18E022E4"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0</w:t>
            </w:r>
          </w:p>
        </w:tc>
      </w:tr>
      <w:tr w:rsidR="00741A8E" w:rsidRPr="003F686C" w14:paraId="1A245C49" w14:textId="77777777" w:rsidTr="00741A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531BAC7C"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Addressed an adults' mental health issue</w:t>
            </w:r>
          </w:p>
        </w:tc>
        <w:tc>
          <w:tcPr>
            <w:tcW w:w="976" w:type="dxa"/>
            <w:noWrap/>
            <w:hideMark/>
          </w:tcPr>
          <w:p w14:paraId="67B4F1A1"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9</w:t>
            </w:r>
          </w:p>
        </w:tc>
        <w:tc>
          <w:tcPr>
            <w:tcW w:w="1080" w:type="dxa"/>
            <w:noWrap/>
            <w:hideMark/>
          </w:tcPr>
          <w:p w14:paraId="23A68C80"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9</w:t>
            </w:r>
          </w:p>
        </w:tc>
        <w:tc>
          <w:tcPr>
            <w:tcW w:w="976" w:type="dxa"/>
            <w:noWrap/>
            <w:hideMark/>
          </w:tcPr>
          <w:p w14:paraId="4768CA44"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w:t>
            </w:r>
          </w:p>
        </w:tc>
      </w:tr>
      <w:tr w:rsidR="00741A8E" w:rsidRPr="003F686C" w14:paraId="0398AEF1" w14:textId="77777777" w:rsidTr="00741A8E">
        <w:trPr>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7FF51E3A"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Prevented domestic abuse issue</w:t>
            </w:r>
          </w:p>
        </w:tc>
        <w:tc>
          <w:tcPr>
            <w:tcW w:w="976" w:type="dxa"/>
            <w:noWrap/>
            <w:hideMark/>
          </w:tcPr>
          <w:p w14:paraId="7995A2BC"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9</w:t>
            </w:r>
          </w:p>
        </w:tc>
        <w:tc>
          <w:tcPr>
            <w:tcW w:w="1080" w:type="dxa"/>
            <w:noWrap/>
            <w:hideMark/>
          </w:tcPr>
          <w:p w14:paraId="7C90F650"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8</w:t>
            </w:r>
          </w:p>
        </w:tc>
        <w:tc>
          <w:tcPr>
            <w:tcW w:w="976" w:type="dxa"/>
            <w:noWrap/>
            <w:hideMark/>
          </w:tcPr>
          <w:p w14:paraId="60464A2E"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w:t>
            </w:r>
          </w:p>
        </w:tc>
      </w:tr>
      <w:tr w:rsidR="00741A8E" w:rsidRPr="003F686C" w14:paraId="01185195" w14:textId="77777777" w:rsidTr="00741A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137BFA11"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Preventing neglect</w:t>
            </w:r>
          </w:p>
        </w:tc>
        <w:tc>
          <w:tcPr>
            <w:tcW w:w="976" w:type="dxa"/>
            <w:noWrap/>
            <w:hideMark/>
          </w:tcPr>
          <w:p w14:paraId="16351F97"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8</w:t>
            </w:r>
          </w:p>
        </w:tc>
        <w:tc>
          <w:tcPr>
            <w:tcW w:w="1080" w:type="dxa"/>
            <w:noWrap/>
            <w:hideMark/>
          </w:tcPr>
          <w:p w14:paraId="0F09AD4A"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11</w:t>
            </w:r>
          </w:p>
        </w:tc>
        <w:tc>
          <w:tcPr>
            <w:tcW w:w="976" w:type="dxa"/>
            <w:noWrap/>
            <w:hideMark/>
          </w:tcPr>
          <w:p w14:paraId="0149A3AA"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0</w:t>
            </w:r>
          </w:p>
        </w:tc>
      </w:tr>
      <w:tr w:rsidR="00741A8E" w:rsidRPr="003F686C" w14:paraId="37AD679B" w14:textId="77777777" w:rsidTr="00741A8E">
        <w:trPr>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1CFE63AD"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Reduced exclusion from school (fixed term and/or permanent)</w:t>
            </w:r>
          </w:p>
        </w:tc>
        <w:tc>
          <w:tcPr>
            <w:tcW w:w="976" w:type="dxa"/>
            <w:noWrap/>
            <w:hideMark/>
          </w:tcPr>
          <w:p w14:paraId="664298B5"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8</w:t>
            </w:r>
          </w:p>
        </w:tc>
        <w:tc>
          <w:tcPr>
            <w:tcW w:w="1080" w:type="dxa"/>
            <w:noWrap/>
            <w:hideMark/>
          </w:tcPr>
          <w:p w14:paraId="23E9336E"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w:t>
            </w:r>
          </w:p>
        </w:tc>
        <w:tc>
          <w:tcPr>
            <w:tcW w:w="976" w:type="dxa"/>
            <w:noWrap/>
            <w:hideMark/>
          </w:tcPr>
          <w:p w14:paraId="4466D2AF"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0</w:t>
            </w:r>
          </w:p>
        </w:tc>
      </w:tr>
      <w:tr w:rsidR="00741A8E" w:rsidRPr="003F686C" w14:paraId="17D4D36B" w14:textId="77777777" w:rsidTr="00741A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126C6B98"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16-24 year old/s attending training/education</w:t>
            </w:r>
          </w:p>
        </w:tc>
        <w:tc>
          <w:tcPr>
            <w:tcW w:w="976" w:type="dxa"/>
            <w:noWrap/>
            <w:hideMark/>
          </w:tcPr>
          <w:p w14:paraId="6468683B"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8</w:t>
            </w:r>
          </w:p>
        </w:tc>
        <w:tc>
          <w:tcPr>
            <w:tcW w:w="1080" w:type="dxa"/>
            <w:noWrap/>
            <w:hideMark/>
          </w:tcPr>
          <w:p w14:paraId="14737A40"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10</w:t>
            </w:r>
          </w:p>
        </w:tc>
        <w:tc>
          <w:tcPr>
            <w:tcW w:w="976" w:type="dxa"/>
            <w:noWrap/>
            <w:hideMark/>
          </w:tcPr>
          <w:p w14:paraId="2D25A26C"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w:t>
            </w:r>
          </w:p>
        </w:tc>
      </w:tr>
      <w:tr w:rsidR="00741A8E" w:rsidRPr="003F686C" w14:paraId="52A46218" w14:textId="77777777" w:rsidTr="00741A8E">
        <w:trPr>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5ABF5C9A"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Prevented a 16-24 year old from becoming a young person NEET</w:t>
            </w:r>
          </w:p>
        </w:tc>
        <w:tc>
          <w:tcPr>
            <w:tcW w:w="976" w:type="dxa"/>
            <w:noWrap/>
            <w:hideMark/>
          </w:tcPr>
          <w:p w14:paraId="7A506AA4"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w:t>
            </w:r>
          </w:p>
        </w:tc>
        <w:tc>
          <w:tcPr>
            <w:tcW w:w="1080" w:type="dxa"/>
            <w:noWrap/>
            <w:hideMark/>
          </w:tcPr>
          <w:p w14:paraId="7A180897"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10</w:t>
            </w:r>
          </w:p>
        </w:tc>
        <w:tc>
          <w:tcPr>
            <w:tcW w:w="976" w:type="dxa"/>
            <w:noWrap/>
            <w:hideMark/>
          </w:tcPr>
          <w:p w14:paraId="070E822B"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w:t>
            </w:r>
          </w:p>
        </w:tc>
      </w:tr>
      <w:tr w:rsidR="00741A8E" w:rsidRPr="003F686C" w14:paraId="6156CF7B" w14:textId="77777777" w:rsidTr="00741A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07540E96"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16-24 year old/s into employment</w:t>
            </w:r>
          </w:p>
        </w:tc>
        <w:tc>
          <w:tcPr>
            <w:tcW w:w="976" w:type="dxa"/>
            <w:noWrap/>
            <w:hideMark/>
          </w:tcPr>
          <w:p w14:paraId="3EC03821"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6</w:t>
            </w:r>
          </w:p>
        </w:tc>
        <w:tc>
          <w:tcPr>
            <w:tcW w:w="1080" w:type="dxa"/>
            <w:noWrap/>
            <w:hideMark/>
          </w:tcPr>
          <w:p w14:paraId="6F362732"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11</w:t>
            </w:r>
          </w:p>
        </w:tc>
        <w:tc>
          <w:tcPr>
            <w:tcW w:w="976" w:type="dxa"/>
            <w:noWrap/>
            <w:hideMark/>
          </w:tcPr>
          <w:p w14:paraId="0B8AA7DF"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w:t>
            </w:r>
          </w:p>
        </w:tc>
      </w:tr>
      <w:tr w:rsidR="00741A8E" w:rsidRPr="003F686C" w14:paraId="0697323F" w14:textId="77777777" w:rsidTr="00741A8E">
        <w:trPr>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5A6287BC"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Enhanced reading/writing/number skills for children and young people</w:t>
            </w:r>
          </w:p>
        </w:tc>
        <w:tc>
          <w:tcPr>
            <w:tcW w:w="976" w:type="dxa"/>
            <w:noWrap/>
            <w:hideMark/>
          </w:tcPr>
          <w:p w14:paraId="10FE2046"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w:t>
            </w:r>
          </w:p>
        </w:tc>
        <w:tc>
          <w:tcPr>
            <w:tcW w:w="1080" w:type="dxa"/>
            <w:noWrap/>
            <w:hideMark/>
          </w:tcPr>
          <w:p w14:paraId="0028E344"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6</w:t>
            </w:r>
          </w:p>
        </w:tc>
        <w:tc>
          <w:tcPr>
            <w:tcW w:w="976" w:type="dxa"/>
            <w:noWrap/>
            <w:hideMark/>
          </w:tcPr>
          <w:p w14:paraId="3BA36645"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w:t>
            </w:r>
          </w:p>
        </w:tc>
      </w:tr>
      <w:tr w:rsidR="00741A8E" w:rsidRPr="003F686C" w14:paraId="6062ED71" w14:textId="77777777" w:rsidTr="00741A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716F6031"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Prevented criminal behaviour - young person</w:t>
            </w:r>
          </w:p>
        </w:tc>
        <w:tc>
          <w:tcPr>
            <w:tcW w:w="976" w:type="dxa"/>
            <w:noWrap/>
            <w:hideMark/>
          </w:tcPr>
          <w:p w14:paraId="58CA38AD"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w:t>
            </w:r>
          </w:p>
        </w:tc>
        <w:tc>
          <w:tcPr>
            <w:tcW w:w="1080" w:type="dxa"/>
            <w:noWrap/>
            <w:hideMark/>
          </w:tcPr>
          <w:p w14:paraId="60ED2EDF"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10</w:t>
            </w:r>
          </w:p>
        </w:tc>
        <w:tc>
          <w:tcPr>
            <w:tcW w:w="976" w:type="dxa"/>
            <w:noWrap/>
            <w:hideMark/>
          </w:tcPr>
          <w:p w14:paraId="062BFBAE"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w:t>
            </w:r>
          </w:p>
        </w:tc>
      </w:tr>
      <w:tr w:rsidR="00741A8E" w:rsidRPr="003F686C" w14:paraId="571BA8F9" w14:textId="77777777" w:rsidTr="00741A8E">
        <w:trPr>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4E3C00D6"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Enhanced reading/writing/number skills for adults</w:t>
            </w:r>
          </w:p>
        </w:tc>
        <w:tc>
          <w:tcPr>
            <w:tcW w:w="976" w:type="dxa"/>
            <w:noWrap/>
            <w:hideMark/>
          </w:tcPr>
          <w:p w14:paraId="6EF8E416"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w:t>
            </w:r>
          </w:p>
        </w:tc>
        <w:tc>
          <w:tcPr>
            <w:tcW w:w="1080" w:type="dxa"/>
            <w:noWrap/>
            <w:hideMark/>
          </w:tcPr>
          <w:p w14:paraId="5D5311BB"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7</w:t>
            </w:r>
          </w:p>
        </w:tc>
        <w:tc>
          <w:tcPr>
            <w:tcW w:w="976" w:type="dxa"/>
            <w:noWrap/>
            <w:hideMark/>
          </w:tcPr>
          <w:p w14:paraId="56DC28F2"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w:t>
            </w:r>
          </w:p>
        </w:tc>
      </w:tr>
      <w:tr w:rsidR="00741A8E" w:rsidRPr="003F686C" w14:paraId="230961A9" w14:textId="77777777" w:rsidTr="00741A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5B2E4939"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Addressed a substance misuse issue</w:t>
            </w:r>
          </w:p>
        </w:tc>
        <w:tc>
          <w:tcPr>
            <w:tcW w:w="976" w:type="dxa"/>
            <w:noWrap/>
            <w:hideMark/>
          </w:tcPr>
          <w:p w14:paraId="19BBF7B6"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w:t>
            </w:r>
          </w:p>
        </w:tc>
        <w:tc>
          <w:tcPr>
            <w:tcW w:w="1080" w:type="dxa"/>
            <w:noWrap/>
            <w:hideMark/>
          </w:tcPr>
          <w:p w14:paraId="5B1AB916"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12</w:t>
            </w:r>
          </w:p>
        </w:tc>
        <w:tc>
          <w:tcPr>
            <w:tcW w:w="976" w:type="dxa"/>
            <w:noWrap/>
            <w:hideMark/>
          </w:tcPr>
          <w:p w14:paraId="2B3B7522"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w:t>
            </w:r>
          </w:p>
        </w:tc>
      </w:tr>
      <w:tr w:rsidR="00741A8E" w:rsidRPr="003F686C" w14:paraId="4C8E2D00" w14:textId="77777777" w:rsidTr="00741A8E">
        <w:trPr>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39F44EBC"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Improved grades at school</w:t>
            </w:r>
          </w:p>
        </w:tc>
        <w:tc>
          <w:tcPr>
            <w:tcW w:w="976" w:type="dxa"/>
            <w:noWrap/>
            <w:hideMark/>
          </w:tcPr>
          <w:p w14:paraId="6C7D60EE"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w:t>
            </w:r>
          </w:p>
        </w:tc>
        <w:tc>
          <w:tcPr>
            <w:tcW w:w="1080" w:type="dxa"/>
            <w:noWrap/>
            <w:hideMark/>
          </w:tcPr>
          <w:p w14:paraId="20FC741D"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11</w:t>
            </w:r>
          </w:p>
        </w:tc>
        <w:tc>
          <w:tcPr>
            <w:tcW w:w="976" w:type="dxa"/>
            <w:noWrap/>
            <w:hideMark/>
          </w:tcPr>
          <w:p w14:paraId="0FFF3483"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w:t>
            </w:r>
          </w:p>
        </w:tc>
      </w:tr>
      <w:tr w:rsidR="00741A8E" w:rsidRPr="003F686C" w14:paraId="412D3F71" w14:textId="77777777" w:rsidTr="00741A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056147AC"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25+ year old/s attending training/education</w:t>
            </w:r>
          </w:p>
        </w:tc>
        <w:tc>
          <w:tcPr>
            <w:tcW w:w="976" w:type="dxa"/>
            <w:noWrap/>
            <w:hideMark/>
          </w:tcPr>
          <w:p w14:paraId="00074FD4"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w:t>
            </w:r>
          </w:p>
        </w:tc>
        <w:tc>
          <w:tcPr>
            <w:tcW w:w="1080" w:type="dxa"/>
            <w:noWrap/>
            <w:hideMark/>
          </w:tcPr>
          <w:p w14:paraId="338E304A"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10</w:t>
            </w:r>
          </w:p>
        </w:tc>
        <w:tc>
          <w:tcPr>
            <w:tcW w:w="976" w:type="dxa"/>
            <w:noWrap/>
            <w:hideMark/>
          </w:tcPr>
          <w:p w14:paraId="70DF4A2B"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w:t>
            </w:r>
          </w:p>
        </w:tc>
      </w:tr>
      <w:tr w:rsidR="00741A8E" w:rsidRPr="003F686C" w14:paraId="00D4F7E5" w14:textId="77777777" w:rsidTr="00741A8E">
        <w:trPr>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7FE7BA92" w14:textId="77777777"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25+ year old/s into employment</w:t>
            </w:r>
          </w:p>
        </w:tc>
        <w:tc>
          <w:tcPr>
            <w:tcW w:w="976" w:type="dxa"/>
            <w:noWrap/>
            <w:hideMark/>
          </w:tcPr>
          <w:p w14:paraId="77ED8226"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w:t>
            </w:r>
          </w:p>
        </w:tc>
        <w:tc>
          <w:tcPr>
            <w:tcW w:w="1080" w:type="dxa"/>
            <w:noWrap/>
            <w:hideMark/>
          </w:tcPr>
          <w:p w14:paraId="6DA6E99B"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11</w:t>
            </w:r>
          </w:p>
        </w:tc>
        <w:tc>
          <w:tcPr>
            <w:tcW w:w="976" w:type="dxa"/>
            <w:noWrap/>
            <w:hideMark/>
          </w:tcPr>
          <w:p w14:paraId="375CDE9D" w14:textId="77777777" w:rsidR="00741A8E" w:rsidRPr="003F686C" w:rsidRDefault="00741A8E" w:rsidP="00741A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w:t>
            </w:r>
          </w:p>
        </w:tc>
      </w:tr>
      <w:tr w:rsidR="00741A8E" w:rsidRPr="003F686C" w14:paraId="284F1AC1" w14:textId="77777777" w:rsidTr="00741A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3" w:type="dxa"/>
            <w:noWrap/>
            <w:hideMark/>
          </w:tcPr>
          <w:p w14:paraId="0536AAEA" w14:textId="4016CB6D" w:rsidR="00741A8E" w:rsidRPr="003F686C" w:rsidRDefault="00741A8E" w:rsidP="00741A8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Prevented criminal </w:t>
            </w:r>
            <w:r w:rsidR="001224C2" w:rsidRPr="003F686C">
              <w:rPr>
                <w:rFonts w:ascii="Calibri" w:eastAsia="Times New Roman" w:hAnsi="Calibri"/>
                <w:color w:val="000000"/>
                <w:sz w:val="22"/>
                <w:szCs w:val="22"/>
                <w:lang w:eastAsia="en-GB"/>
              </w:rPr>
              <w:t>behaviour -</w:t>
            </w:r>
            <w:r w:rsidRPr="003F686C">
              <w:rPr>
                <w:rFonts w:ascii="Calibri" w:eastAsia="Times New Roman" w:hAnsi="Calibri"/>
                <w:color w:val="000000"/>
                <w:sz w:val="22"/>
                <w:szCs w:val="22"/>
                <w:lang w:eastAsia="en-GB"/>
              </w:rPr>
              <w:t xml:space="preserve"> adult</w:t>
            </w:r>
          </w:p>
        </w:tc>
        <w:tc>
          <w:tcPr>
            <w:tcW w:w="976" w:type="dxa"/>
            <w:noWrap/>
            <w:hideMark/>
          </w:tcPr>
          <w:p w14:paraId="1D47989F"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0</w:t>
            </w:r>
          </w:p>
        </w:tc>
        <w:tc>
          <w:tcPr>
            <w:tcW w:w="1080" w:type="dxa"/>
            <w:noWrap/>
            <w:hideMark/>
          </w:tcPr>
          <w:p w14:paraId="5EB6C0EB"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9</w:t>
            </w:r>
          </w:p>
        </w:tc>
        <w:tc>
          <w:tcPr>
            <w:tcW w:w="976" w:type="dxa"/>
            <w:noWrap/>
            <w:hideMark/>
          </w:tcPr>
          <w:p w14:paraId="2413D7EB" w14:textId="77777777" w:rsidR="00741A8E" w:rsidRPr="003F686C" w:rsidRDefault="00741A8E" w:rsidP="00741A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w:t>
            </w:r>
          </w:p>
        </w:tc>
      </w:tr>
    </w:tbl>
    <w:p w14:paraId="7DC2236B" w14:textId="77777777" w:rsidR="00741A8E" w:rsidRPr="003F686C" w:rsidRDefault="00741A8E" w:rsidP="00024A8F">
      <w:pPr>
        <w:rPr>
          <w:sz w:val="20"/>
        </w:rPr>
      </w:pPr>
      <w:bookmarkStart w:id="21" w:name="_Hlk511639204"/>
      <w:r w:rsidRPr="003F686C">
        <w:rPr>
          <w:sz w:val="20"/>
        </w:rPr>
        <w:t>Source: Local Authority Workshop Follow Up Survey, 2018. Total responses = 19.</w:t>
      </w:r>
    </w:p>
    <w:bookmarkEnd w:id="21"/>
    <w:p w14:paraId="1BD5C0C0" w14:textId="77777777" w:rsidR="00741A8E" w:rsidRPr="003F686C" w:rsidRDefault="00741A8E" w:rsidP="00024A8F"/>
    <w:p w14:paraId="72504968" w14:textId="3301C32A" w:rsidR="00024A8F" w:rsidRPr="003F686C" w:rsidRDefault="00024A8F" w:rsidP="00024A8F">
      <w:r w:rsidRPr="003F686C">
        <w:t xml:space="preserve">These findings emphasise the sheer diversity of Families First delivery that has evolved from the different delivery models and responses to local needs that programme </w:t>
      </w:r>
      <w:r w:rsidR="00054B35" w:rsidRPr="003F686C">
        <w:t xml:space="preserve">guidance </w:t>
      </w:r>
      <w:r w:rsidRPr="003F686C">
        <w:t>has actively encouraged. It does present some challenges to this work, as an approach needs to be identified that enables at least an indicative picture of cost saving to be created. One option here given the universality of use is to focus upon the DTT and JAFF assessments used across Wales.</w:t>
      </w:r>
    </w:p>
    <w:p w14:paraId="0D1D1BD0" w14:textId="77777777" w:rsidR="00054B35" w:rsidRPr="003F686C" w:rsidRDefault="00054B35" w:rsidP="00024A8F"/>
    <w:p w14:paraId="30C0A5F2" w14:textId="0130CA1C" w:rsidR="006F681A" w:rsidRPr="003F686C" w:rsidRDefault="00024A8F" w:rsidP="00024A8F">
      <w:r w:rsidRPr="003F686C">
        <w:t>Our survey findings here do confirm that there is a common agreement on the need for more commonality</w:t>
      </w:r>
      <w:r w:rsidR="00EA380C" w:rsidRPr="003F686C">
        <w:t xml:space="preserve"> in DTT with 16 local authorities identifying this as something they </w:t>
      </w:r>
      <w:r w:rsidR="00E61010" w:rsidRPr="003F686C">
        <w:t>‘</w:t>
      </w:r>
      <w:r w:rsidR="00EA380C" w:rsidRPr="003F686C">
        <w:t>definitely</w:t>
      </w:r>
      <w:r w:rsidR="00E61010" w:rsidRPr="003F686C">
        <w:t>’</w:t>
      </w:r>
      <w:r w:rsidR="00EA380C" w:rsidRPr="003F686C">
        <w:t xml:space="preserve">, or </w:t>
      </w:r>
      <w:r w:rsidR="00E61010" w:rsidRPr="003F686C">
        <w:t>‘</w:t>
      </w:r>
      <w:r w:rsidR="00EA380C" w:rsidRPr="003F686C">
        <w:t>maybe</w:t>
      </w:r>
      <w:r w:rsidR="00E61010" w:rsidRPr="003F686C">
        <w:t>’</w:t>
      </w:r>
      <w:r w:rsidR="00EA380C" w:rsidRPr="003F686C">
        <w:t xml:space="preserve"> agree with. 8 local authorities </w:t>
      </w:r>
      <w:r w:rsidR="0086638A" w:rsidRPr="003F686C">
        <w:t xml:space="preserve">(of the 16) </w:t>
      </w:r>
      <w:r w:rsidR="00EA380C" w:rsidRPr="003F686C">
        <w:t xml:space="preserve">identify that they </w:t>
      </w:r>
      <w:r w:rsidR="00E61010" w:rsidRPr="003F686C">
        <w:t>‘</w:t>
      </w:r>
      <w:r w:rsidR="00EA380C" w:rsidRPr="003F686C">
        <w:t>definitely</w:t>
      </w:r>
      <w:r w:rsidR="00E61010" w:rsidRPr="003F686C">
        <w:t>’</w:t>
      </w:r>
      <w:r w:rsidR="00EA380C" w:rsidRPr="003F686C">
        <w:t xml:space="preserve"> would value such an approach, whilst one authority was not interested.</w:t>
      </w:r>
    </w:p>
    <w:p w14:paraId="69AB1545" w14:textId="77777777" w:rsidR="00EA380C" w:rsidRPr="003F686C" w:rsidRDefault="00EA380C" w:rsidP="00024A8F"/>
    <w:p w14:paraId="635BE888" w14:textId="28829999" w:rsidR="00EA380C" w:rsidRPr="003F686C" w:rsidRDefault="000D015A" w:rsidP="00024A8F">
      <w:r w:rsidRPr="003F686C">
        <w:t>Across the 16 authorities above, n</w:t>
      </w:r>
      <w:r w:rsidR="00EA380C" w:rsidRPr="003F686C">
        <w:t>ine authorities wish to ensure that the DTT remains flexible enough not to affect local delivery detrimentally, but there are concerns across four local authorities that a single DTT would be difficult/expensive to implement</w:t>
      </w:r>
      <w:r w:rsidR="007934F1" w:rsidRPr="003F686C">
        <w:t xml:space="preserve"> because they would require significant changes to existing tools and the monitoring systems into which data are entered and reviewed</w:t>
      </w:r>
      <w:r w:rsidR="00EA380C" w:rsidRPr="003F686C">
        <w:t>.</w:t>
      </w:r>
    </w:p>
    <w:p w14:paraId="57F49BE5" w14:textId="77777777" w:rsidR="00E62D9E" w:rsidRPr="003F686C" w:rsidRDefault="00E62D9E" w:rsidP="00024A8F"/>
    <w:p w14:paraId="5E0D8F02" w14:textId="64AB2738" w:rsidR="00E62D9E" w:rsidRPr="003F686C" w:rsidRDefault="00E62D9E" w:rsidP="00024A8F">
      <w:r w:rsidRPr="003F686C">
        <w:t xml:space="preserve">However, despite broad agreement on having a single DTT approach there is much less agreement about the key measures it should cover. Four areas are particularly highlighted </w:t>
      </w:r>
      <w:r w:rsidRPr="003F686C">
        <w:lastRenderedPageBreak/>
        <w:t xml:space="preserve">by groups (&lt;7) of respondents. These include Mental Health, Family Relationships, Parenting and Education Participation and Outcomes, whilst a further 20 different categories of measures are highlighted across </w:t>
      </w:r>
      <w:r w:rsidR="000D015A" w:rsidRPr="003F686C">
        <w:t xml:space="preserve">the rest of the </w:t>
      </w:r>
      <w:r w:rsidR="007E1CB3" w:rsidRPr="003F686C">
        <w:t>respondents</w:t>
      </w:r>
      <w:r w:rsidRPr="003F686C">
        <w:t>.</w:t>
      </w:r>
    </w:p>
    <w:p w14:paraId="4934325E" w14:textId="77777777" w:rsidR="007749A3" w:rsidRPr="003F686C" w:rsidRDefault="007749A3" w:rsidP="007749A3"/>
    <w:p w14:paraId="727D168A" w14:textId="689C540C" w:rsidR="00E62D9E" w:rsidRPr="003F686C" w:rsidRDefault="00E62D9E" w:rsidP="007749A3">
      <w:r w:rsidRPr="003F686C">
        <w:t>Again</w:t>
      </w:r>
      <w:r w:rsidR="00896CB6" w:rsidRPr="003F686C">
        <w:t>,</w:t>
      </w:r>
      <w:r w:rsidRPr="003F686C">
        <w:t xml:space="preserve"> this reflects the sheer diversity of approach adopted </w:t>
      </w:r>
      <w:r w:rsidR="007E1CB3" w:rsidRPr="003F686C">
        <w:t>in Families First delivery</w:t>
      </w:r>
      <w:r w:rsidR="00AD10B6" w:rsidRPr="003F686C">
        <w:t>, yet it does mean that DTT developed to assess this diversity of need have evolved to be very different as our review of DTT showed.</w:t>
      </w:r>
    </w:p>
    <w:p w14:paraId="43D69688" w14:textId="77777777" w:rsidR="00AD10B6" w:rsidRPr="003F686C" w:rsidRDefault="00AD10B6" w:rsidP="007749A3"/>
    <w:p w14:paraId="1A59B68D" w14:textId="77777777" w:rsidR="00CC3E65" w:rsidRPr="003F686C" w:rsidRDefault="00CC3E65" w:rsidP="00CE75F2">
      <w:pPr>
        <w:pStyle w:val="Heading2"/>
      </w:pPr>
      <w:bookmarkStart w:id="22" w:name="_Toc517377038"/>
      <w:r w:rsidRPr="003F686C">
        <w:t>Review of Distance Travelled Tools</w:t>
      </w:r>
      <w:bookmarkEnd w:id="22"/>
    </w:p>
    <w:p w14:paraId="7EBCFC36" w14:textId="52A78425" w:rsidR="00CC3E65" w:rsidRPr="003F686C" w:rsidRDefault="00AD10B6" w:rsidP="00CC3E65">
      <w:r w:rsidRPr="003F686C">
        <w:t xml:space="preserve">The breadth of issues covered by the </w:t>
      </w:r>
      <w:r w:rsidR="00513D64" w:rsidRPr="003F686C">
        <w:t>DTT was again evident in our analysis. 19 local authorities provided us with copies of DTT or JAFF documents which we analysed using a matrix approach. Each of the original 19 outcome measures and the 14 outcome measures from June 2017</w:t>
      </w:r>
      <w:r w:rsidR="000D015A" w:rsidRPr="003F686C">
        <w:t xml:space="preserve"> were included in this matrix, so we could identify </w:t>
      </w:r>
      <w:r w:rsidR="000B07F6" w:rsidRPr="003F686C">
        <w:t>both previous match to outcome measures and those applying to 2017/18 and onwards delivery</w:t>
      </w:r>
      <w:r w:rsidR="00513D64" w:rsidRPr="003F686C">
        <w:t>.</w:t>
      </w:r>
    </w:p>
    <w:p w14:paraId="33249E47" w14:textId="77777777" w:rsidR="00513D64" w:rsidRPr="003F686C" w:rsidRDefault="00513D64" w:rsidP="00CC3E65"/>
    <w:p w14:paraId="1ED8CA9C" w14:textId="30168C03" w:rsidR="00513D64" w:rsidRPr="003F686C" w:rsidRDefault="00513D64" w:rsidP="00CC3E65">
      <w:r w:rsidRPr="003F686C">
        <w:t>Our key findings from this review and analysis showed that:</w:t>
      </w:r>
    </w:p>
    <w:p w14:paraId="7DE17AB7" w14:textId="77777777" w:rsidR="00513D64" w:rsidRPr="003F686C" w:rsidRDefault="00513D64" w:rsidP="00CC3E65"/>
    <w:p w14:paraId="4B359A1D" w14:textId="3A2BB866" w:rsidR="005C66A3" w:rsidRPr="003F686C" w:rsidRDefault="00513D64" w:rsidP="00D62B7E">
      <w:pPr>
        <w:pStyle w:val="ListParagraph"/>
        <w:numPr>
          <w:ilvl w:val="0"/>
          <w:numId w:val="19"/>
        </w:numPr>
      </w:pPr>
      <w:r w:rsidRPr="003F686C">
        <w:t>There was inconsistency in DTT/JAFF as information sources for achievement against the previous 19 National Performance measures</w:t>
      </w:r>
      <w:r w:rsidR="000469FF" w:rsidRPr="003F686C">
        <w:t>.</w:t>
      </w:r>
      <w:r w:rsidRPr="003F686C">
        <w:t xml:space="preserve"> </w:t>
      </w:r>
      <w:r w:rsidR="00ED214F" w:rsidRPr="003F686C">
        <w:t>Consequently,</w:t>
      </w:r>
      <w:r w:rsidR="000469FF" w:rsidRPr="003F686C">
        <w:t xml:space="preserve"> our analysis highlighted that t</w:t>
      </w:r>
      <w:r w:rsidR="005C66A3" w:rsidRPr="003F686C">
        <w:t xml:space="preserve">here were </w:t>
      </w:r>
      <w:r w:rsidR="007976B2" w:rsidRPr="003F686C">
        <w:t>ten</w:t>
      </w:r>
      <w:r w:rsidR="005C66A3" w:rsidRPr="003F686C">
        <w:t xml:space="preserve"> performance measures where at</w:t>
      </w:r>
      <w:r w:rsidR="00137BEB" w:rsidRPr="003F686C">
        <w:t xml:space="preserve"> least</w:t>
      </w:r>
      <w:r w:rsidR="005C66A3" w:rsidRPr="003F686C">
        <w:t xml:space="preserve"> </w:t>
      </w:r>
      <w:r w:rsidR="009061C2" w:rsidRPr="003F686C">
        <w:t>six</w:t>
      </w:r>
      <w:r w:rsidR="005C66A3" w:rsidRPr="003F686C">
        <w:t xml:space="preserve"> or more local authority DTT/JAFF did not explicitly identify information that would enable achievement of those measures to be assessed from the DTT/JAFF data alone</w:t>
      </w:r>
      <w:r w:rsidR="007976B2" w:rsidRPr="003F686C">
        <w:t xml:space="preserve"> (see </w:t>
      </w:r>
      <w:r w:rsidR="007976B2" w:rsidRPr="003F686C">
        <w:rPr>
          <w:b/>
        </w:rPr>
        <w:t>Table 3.3</w:t>
      </w:r>
      <w:r w:rsidR="007976B2" w:rsidRPr="003F686C">
        <w:t>)</w:t>
      </w:r>
      <w:r w:rsidR="005C66A3" w:rsidRPr="003F686C">
        <w:t xml:space="preserve">. </w:t>
      </w:r>
    </w:p>
    <w:p w14:paraId="46F996F4" w14:textId="77777777" w:rsidR="007976B2" w:rsidRPr="003F686C" w:rsidRDefault="007976B2" w:rsidP="007976B2">
      <w:pPr>
        <w:pStyle w:val="ListParagraph"/>
        <w:ind w:left="360"/>
      </w:pPr>
    </w:p>
    <w:p w14:paraId="6493F06F" w14:textId="3AE8A513" w:rsidR="007976B2" w:rsidRPr="003F686C" w:rsidRDefault="007976B2" w:rsidP="00D62B7E">
      <w:pPr>
        <w:pStyle w:val="ListParagraph"/>
        <w:numPr>
          <w:ilvl w:val="0"/>
          <w:numId w:val="19"/>
        </w:numPr>
      </w:pPr>
      <w:r w:rsidRPr="003F686C">
        <w:t>There were nine Pre- 2017 measures with the strongest matches (with 1</w:t>
      </w:r>
      <w:r w:rsidR="009061C2" w:rsidRPr="003F686C">
        <w:t>1</w:t>
      </w:r>
      <w:r w:rsidRPr="003F686C">
        <w:t xml:space="preserve"> or more DTTs providing strong evidence sources) across existing DTT/JAFF (see </w:t>
      </w:r>
      <w:r w:rsidRPr="003F686C">
        <w:rPr>
          <w:b/>
        </w:rPr>
        <w:t>Table 3.3</w:t>
      </w:r>
      <w:r w:rsidRPr="003F686C">
        <w:t>).</w:t>
      </w:r>
    </w:p>
    <w:p w14:paraId="24D74394" w14:textId="77777777" w:rsidR="004D31B0" w:rsidRPr="003F686C" w:rsidRDefault="004D31B0" w:rsidP="004D31B0">
      <w:pPr>
        <w:pStyle w:val="ListParagraph"/>
      </w:pPr>
    </w:p>
    <w:p w14:paraId="7CB0C735" w14:textId="12BEE62A" w:rsidR="004D31B0" w:rsidRPr="003F686C" w:rsidRDefault="004D31B0" w:rsidP="00D62B7E">
      <w:pPr>
        <w:pStyle w:val="ListParagraph"/>
        <w:numPr>
          <w:ilvl w:val="0"/>
          <w:numId w:val="19"/>
        </w:numPr>
      </w:pPr>
      <w:r w:rsidRPr="003F686C">
        <w:t xml:space="preserve">For the 14 Post-2017 performance measures there are eight measures where there is the most mismatch across existing DTT/JAFF (see </w:t>
      </w:r>
      <w:r w:rsidRPr="003F686C">
        <w:rPr>
          <w:b/>
        </w:rPr>
        <w:t>Table 3.4</w:t>
      </w:r>
      <w:r w:rsidRPr="003F686C">
        <w:t>).</w:t>
      </w:r>
    </w:p>
    <w:p w14:paraId="049098AE" w14:textId="77777777" w:rsidR="004D31B0" w:rsidRPr="003F686C" w:rsidRDefault="004D31B0" w:rsidP="004D31B0">
      <w:pPr>
        <w:pStyle w:val="ListParagraph"/>
      </w:pPr>
    </w:p>
    <w:p w14:paraId="40908D7C" w14:textId="5267A3E9" w:rsidR="004D31B0" w:rsidRPr="003F686C" w:rsidRDefault="004D31B0" w:rsidP="00D62B7E">
      <w:pPr>
        <w:pStyle w:val="ListParagraph"/>
        <w:numPr>
          <w:ilvl w:val="0"/>
          <w:numId w:val="19"/>
        </w:numPr>
      </w:pPr>
      <w:r w:rsidRPr="003F686C">
        <w:t xml:space="preserve">There were five Post- 2017 measures with the strongest matches (with 10 or more DTTs providing strong evidence sources) across existing DTT/JAFF (see </w:t>
      </w:r>
      <w:r w:rsidRPr="003F686C">
        <w:rPr>
          <w:b/>
        </w:rPr>
        <w:t>Table 3.4</w:t>
      </w:r>
      <w:r w:rsidRPr="003F686C">
        <w:t>).</w:t>
      </w:r>
    </w:p>
    <w:p w14:paraId="7EB8CA3D" w14:textId="2205DDAA" w:rsidR="007976B2" w:rsidRPr="003F686C" w:rsidRDefault="007976B2" w:rsidP="007976B2"/>
    <w:p w14:paraId="7F29B03A" w14:textId="5DAB2E75" w:rsidR="004D31B0" w:rsidRPr="003F686C" w:rsidRDefault="004D31B0" w:rsidP="004D31B0">
      <w:r w:rsidRPr="003F686C">
        <w:t xml:space="preserve">What these findings show is </w:t>
      </w:r>
      <w:r w:rsidR="007934F1" w:rsidRPr="003F686C">
        <w:t xml:space="preserve">a </w:t>
      </w:r>
      <w:r w:rsidR="003E20EE" w:rsidRPr="003F686C">
        <w:t>clear</w:t>
      </w:r>
      <w:r w:rsidR="007934F1" w:rsidRPr="003F686C">
        <w:t xml:space="preserve"> rationale for the change of approach in outcome measurement that this work is taking forward. This is in part because the findings confirm </w:t>
      </w:r>
      <w:r w:rsidRPr="003F686C">
        <w:t xml:space="preserve">that there are areas where existing DTT can be used to assess performance assuming the measures they use are relevant to the performance measures they are associated with. </w:t>
      </w:r>
      <w:r w:rsidR="00E61010" w:rsidRPr="003F686C">
        <w:t>As</w:t>
      </w:r>
      <w:r w:rsidRPr="003F686C">
        <w:t xml:space="preserve"> a group</w:t>
      </w:r>
      <w:r w:rsidR="007934F1" w:rsidRPr="003F686C">
        <w:t>,</w:t>
      </w:r>
      <w:r w:rsidRPr="003F686C">
        <w:t xml:space="preserve"> the 22 local authorities in Wales need to work together to agree further commonality to their DTT/JAFF to align these better with the new National Performance Measures Framework. To aid this process our work sought to identify areas where this enhancement could assist in the cost savings methodology, as well as aligning such tools better with the 14 National Performance Measures for the Families First programme. A key source for this was material drawing on a number of existing cost savings toolkits.</w:t>
      </w:r>
    </w:p>
    <w:p w14:paraId="7D5A937B" w14:textId="77777777" w:rsidR="004D31B0" w:rsidRPr="003F686C" w:rsidRDefault="004D31B0" w:rsidP="004D31B0"/>
    <w:p w14:paraId="56158FB5" w14:textId="14370180" w:rsidR="007976B2" w:rsidRPr="003F686C" w:rsidRDefault="007976B2">
      <w:pPr>
        <w:jc w:val="left"/>
      </w:pPr>
      <w:r w:rsidRPr="003F686C">
        <w:br w:type="page"/>
      </w:r>
    </w:p>
    <w:p w14:paraId="1D4150D0" w14:textId="5B442B0B" w:rsidR="007976B2" w:rsidRPr="003F686C" w:rsidRDefault="007976B2" w:rsidP="007976B2">
      <w:pPr>
        <w:rPr>
          <w:u w:val="single"/>
        </w:rPr>
      </w:pPr>
      <w:r w:rsidRPr="003F686C">
        <w:rPr>
          <w:u w:val="single"/>
        </w:rPr>
        <w:lastRenderedPageBreak/>
        <w:t>Table 3.3: Match Between DTT/JAFF and Pre-2017 Performance Measures Across 19 Local Authorities</w:t>
      </w:r>
    </w:p>
    <w:p w14:paraId="61342068" w14:textId="77777777" w:rsidR="007976B2" w:rsidRPr="003F686C" w:rsidRDefault="007976B2" w:rsidP="007976B2"/>
    <w:tbl>
      <w:tblPr>
        <w:tblStyle w:val="GridTable4-Accent31"/>
        <w:tblW w:w="9351" w:type="dxa"/>
        <w:tblLook w:val="04A0" w:firstRow="1" w:lastRow="0" w:firstColumn="1" w:lastColumn="0" w:noHBand="0" w:noVBand="1"/>
      </w:tblPr>
      <w:tblGrid>
        <w:gridCol w:w="6374"/>
        <w:gridCol w:w="1418"/>
        <w:gridCol w:w="1559"/>
      </w:tblGrid>
      <w:tr w:rsidR="000469FF" w:rsidRPr="003F686C" w14:paraId="71F7A711" w14:textId="77777777" w:rsidTr="00ED214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1702E7A0" w14:textId="496F74C4" w:rsidR="000469FF" w:rsidRPr="003F686C" w:rsidRDefault="000469FF" w:rsidP="000469FF">
            <w:pPr>
              <w:jc w:val="left"/>
              <w:rPr>
                <w:rFonts w:eastAsia="Times New Roman"/>
                <w:szCs w:val="24"/>
                <w:lang w:eastAsia="en-GB"/>
              </w:rPr>
            </w:pPr>
            <w:r w:rsidRPr="003F686C">
              <w:rPr>
                <w:rFonts w:eastAsia="Times New Roman"/>
                <w:szCs w:val="24"/>
                <w:lang w:eastAsia="en-GB"/>
              </w:rPr>
              <w:t>National Performance Measure (Pre-2017</w:t>
            </w:r>
            <w:r w:rsidR="00E8440F" w:rsidRPr="003F686C">
              <w:rPr>
                <w:rFonts w:eastAsia="Times New Roman"/>
                <w:szCs w:val="24"/>
                <w:lang w:eastAsia="en-GB"/>
              </w:rPr>
              <w:t xml:space="preserve"> - 19</w:t>
            </w:r>
            <w:r w:rsidRPr="003F686C">
              <w:rPr>
                <w:rFonts w:eastAsia="Times New Roman"/>
                <w:szCs w:val="24"/>
                <w:lang w:eastAsia="en-GB"/>
              </w:rPr>
              <w:t>)</w:t>
            </w:r>
          </w:p>
        </w:tc>
        <w:tc>
          <w:tcPr>
            <w:tcW w:w="1418" w:type="dxa"/>
            <w:noWrap/>
            <w:hideMark/>
          </w:tcPr>
          <w:p w14:paraId="657C965A" w14:textId="77777777" w:rsidR="000469FF" w:rsidRPr="003F686C" w:rsidRDefault="000469FF" w:rsidP="000469FF">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rFonts w:eastAsia="Times New Roman"/>
                <w:color w:val="000000"/>
                <w:sz w:val="22"/>
                <w:szCs w:val="22"/>
                <w:lang w:eastAsia="en-GB"/>
              </w:rPr>
              <w:t>Poor Match to DTT/JAFF</w:t>
            </w:r>
          </w:p>
        </w:tc>
        <w:tc>
          <w:tcPr>
            <w:tcW w:w="1559" w:type="dxa"/>
            <w:noWrap/>
            <w:hideMark/>
          </w:tcPr>
          <w:p w14:paraId="77A0E17E" w14:textId="77777777" w:rsidR="000469FF" w:rsidRPr="003F686C" w:rsidRDefault="000469FF" w:rsidP="000469FF">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rFonts w:eastAsia="Times New Roman"/>
                <w:color w:val="000000"/>
                <w:sz w:val="22"/>
                <w:szCs w:val="22"/>
                <w:lang w:eastAsia="en-GB"/>
              </w:rPr>
              <w:t>Strong Match to DTT/JAFF</w:t>
            </w:r>
          </w:p>
        </w:tc>
      </w:tr>
      <w:tr w:rsidR="000469FF" w:rsidRPr="003F686C" w14:paraId="562144BE" w14:textId="77777777" w:rsidTr="007976B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44D1209A" w14:textId="38C76FCE"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P</w:t>
            </w:r>
            <w:r w:rsidR="000469FF" w:rsidRPr="003F686C">
              <w:rPr>
                <w:rFonts w:eastAsia="Times New Roman"/>
                <w:color w:val="000000"/>
                <w:sz w:val="22"/>
                <w:szCs w:val="22"/>
                <w:lang w:eastAsia="en-GB"/>
              </w:rPr>
              <w:t>articipants whose financial situation has stabilised or improved</w:t>
            </w:r>
          </w:p>
        </w:tc>
        <w:tc>
          <w:tcPr>
            <w:tcW w:w="1418" w:type="dxa"/>
            <w:noWrap/>
            <w:vAlign w:val="center"/>
            <w:hideMark/>
          </w:tcPr>
          <w:p w14:paraId="25DC7D4D" w14:textId="77777777" w:rsidR="000469FF" w:rsidRPr="003F686C" w:rsidRDefault="000469FF"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16BFC625" w14:textId="3E951F52" w:rsidR="000469FF"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0469FF" w:rsidRPr="003F686C" w14:paraId="21280EE5" w14:textId="77777777" w:rsidTr="007976B2">
        <w:trPr>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55571BEB" w14:textId="17639A3C"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P</w:t>
            </w:r>
            <w:r w:rsidR="000469FF" w:rsidRPr="003F686C">
              <w:rPr>
                <w:rFonts w:eastAsia="Times New Roman"/>
                <w:color w:val="000000"/>
                <w:sz w:val="22"/>
                <w:szCs w:val="22"/>
                <w:lang w:eastAsia="en-GB"/>
              </w:rPr>
              <w:t>articipant adults (25 years and over) attaining a nationally recognised qualification or accreditation</w:t>
            </w:r>
          </w:p>
        </w:tc>
        <w:tc>
          <w:tcPr>
            <w:tcW w:w="1418" w:type="dxa"/>
            <w:noWrap/>
            <w:vAlign w:val="center"/>
            <w:hideMark/>
          </w:tcPr>
          <w:p w14:paraId="09D6D99F" w14:textId="272A8B4B" w:rsidR="000469FF" w:rsidRPr="003F686C" w:rsidRDefault="00651A03"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126754AC" w14:textId="77777777" w:rsidR="000469FF" w:rsidRPr="003F686C" w:rsidRDefault="000469FF"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p>
        </w:tc>
      </w:tr>
      <w:tr w:rsidR="000469FF" w:rsidRPr="003F686C" w14:paraId="6CE6BFED" w14:textId="77777777" w:rsidTr="007976B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6374" w:type="dxa"/>
            <w:hideMark/>
          </w:tcPr>
          <w:p w14:paraId="18D03AD0" w14:textId="753310F6"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P</w:t>
            </w:r>
            <w:r w:rsidR="000469FF" w:rsidRPr="003F686C">
              <w:rPr>
                <w:rFonts w:eastAsia="Times New Roman"/>
                <w:color w:val="000000"/>
                <w:sz w:val="22"/>
                <w:szCs w:val="22"/>
                <w:lang w:eastAsia="en-GB"/>
              </w:rPr>
              <w:t>articipant young people (aged 16-24 years) attaining a nationally recognised qualification or accreditation</w:t>
            </w:r>
          </w:p>
        </w:tc>
        <w:tc>
          <w:tcPr>
            <w:tcW w:w="1418" w:type="dxa"/>
            <w:noWrap/>
            <w:vAlign w:val="center"/>
            <w:hideMark/>
          </w:tcPr>
          <w:p w14:paraId="076D0C51" w14:textId="044B7BC9" w:rsidR="000469FF"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7D7E2F3A" w14:textId="77777777" w:rsidR="000469FF" w:rsidRPr="003F686C" w:rsidRDefault="000469FF"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p>
        </w:tc>
      </w:tr>
      <w:tr w:rsidR="000469FF" w:rsidRPr="003F686C" w14:paraId="0E978469" w14:textId="77777777" w:rsidTr="007976B2">
        <w:trPr>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6B5DCAAD" w14:textId="0B06CB03"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P</w:t>
            </w:r>
            <w:r w:rsidR="000469FF" w:rsidRPr="003F686C">
              <w:rPr>
                <w:rFonts w:eastAsia="Times New Roman"/>
                <w:color w:val="000000"/>
                <w:sz w:val="22"/>
                <w:szCs w:val="22"/>
                <w:lang w:eastAsia="en-GB"/>
              </w:rPr>
              <w:t>articipant adults (25 years and over) entering employment</w:t>
            </w:r>
          </w:p>
        </w:tc>
        <w:tc>
          <w:tcPr>
            <w:tcW w:w="1418" w:type="dxa"/>
            <w:noWrap/>
            <w:vAlign w:val="center"/>
            <w:hideMark/>
          </w:tcPr>
          <w:p w14:paraId="08353820" w14:textId="77777777" w:rsidR="000469FF" w:rsidRPr="003F686C" w:rsidRDefault="000469FF"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7CB6DF0A" w14:textId="79DF61C1" w:rsidR="000469FF" w:rsidRPr="003F686C" w:rsidRDefault="00651A03"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0469FF" w:rsidRPr="003F686C" w14:paraId="609BE43B" w14:textId="77777777" w:rsidTr="007976B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65BF7AB2" w14:textId="06C6FA90"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P</w:t>
            </w:r>
            <w:r w:rsidR="000469FF" w:rsidRPr="003F686C">
              <w:rPr>
                <w:rFonts w:eastAsia="Times New Roman"/>
                <w:color w:val="000000"/>
                <w:sz w:val="22"/>
                <w:szCs w:val="22"/>
                <w:lang w:eastAsia="en-GB"/>
              </w:rPr>
              <w:t>articipant young people (aged 16-24 years) entering employment</w:t>
            </w:r>
          </w:p>
        </w:tc>
        <w:tc>
          <w:tcPr>
            <w:tcW w:w="1418" w:type="dxa"/>
            <w:noWrap/>
            <w:vAlign w:val="center"/>
            <w:hideMark/>
          </w:tcPr>
          <w:p w14:paraId="7DD2F499" w14:textId="77777777" w:rsidR="000469FF" w:rsidRPr="003F686C" w:rsidRDefault="000469FF"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20FE8E0A" w14:textId="09B62892" w:rsidR="000469FF"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0469FF" w:rsidRPr="003F686C" w14:paraId="5E5E4E22" w14:textId="77777777" w:rsidTr="007976B2">
        <w:trPr>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578F9A07" w14:textId="4C7C45FA"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P</w:t>
            </w:r>
            <w:r w:rsidR="000469FF" w:rsidRPr="003F686C">
              <w:rPr>
                <w:rFonts w:eastAsia="Times New Roman"/>
                <w:color w:val="000000"/>
                <w:sz w:val="22"/>
                <w:szCs w:val="22"/>
                <w:lang w:eastAsia="en-GB"/>
              </w:rPr>
              <w:t>articipants that have entered further learning or training.</w:t>
            </w:r>
          </w:p>
        </w:tc>
        <w:tc>
          <w:tcPr>
            <w:tcW w:w="1418" w:type="dxa"/>
            <w:noWrap/>
            <w:vAlign w:val="center"/>
            <w:hideMark/>
          </w:tcPr>
          <w:p w14:paraId="3B14DC47" w14:textId="77777777" w:rsidR="000469FF" w:rsidRPr="003F686C" w:rsidRDefault="000469FF"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2A53728D" w14:textId="2C3F1B78" w:rsidR="000469FF" w:rsidRPr="003F686C" w:rsidRDefault="00651A03"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651A03" w:rsidRPr="003F686C" w14:paraId="63CCD1D9" w14:textId="77777777" w:rsidTr="007976B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62E8500E" w14:textId="3B774613" w:rsidR="00651A03" w:rsidRPr="003F686C" w:rsidRDefault="007976B2" w:rsidP="00651A03">
            <w:pPr>
              <w:jc w:val="left"/>
              <w:rPr>
                <w:rFonts w:eastAsia="Times New Roman"/>
                <w:color w:val="000000"/>
                <w:sz w:val="22"/>
                <w:szCs w:val="22"/>
                <w:lang w:eastAsia="en-GB"/>
              </w:rPr>
            </w:pPr>
            <w:r w:rsidRPr="003F686C">
              <w:rPr>
                <w:rFonts w:eastAsia="Times New Roman"/>
                <w:color w:val="000000"/>
                <w:sz w:val="22"/>
                <w:szCs w:val="22"/>
                <w:lang w:eastAsia="en-GB"/>
              </w:rPr>
              <w:t>P</w:t>
            </w:r>
            <w:r w:rsidR="00651A03" w:rsidRPr="003F686C">
              <w:rPr>
                <w:rFonts w:eastAsia="Times New Roman"/>
                <w:color w:val="000000"/>
                <w:sz w:val="22"/>
                <w:szCs w:val="22"/>
                <w:lang w:eastAsia="en-GB"/>
              </w:rPr>
              <w:t>rimary school children who have improved their school attendance</w:t>
            </w:r>
          </w:p>
        </w:tc>
        <w:tc>
          <w:tcPr>
            <w:tcW w:w="1418" w:type="dxa"/>
            <w:noWrap/>
            <w:vAlign w:val="center"/>
            <w:hideMark/>
          </w:tcPr>
          <w:p w14:paraId="055423E6" w14:textId="77777777" w:rsidR="00651A03"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07F1D6DF" w14:textId="48A3AFE5" w:rsidR="00651A03"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651A03" w:rsidRPr="003F686C" w14:paraId="60332559" w14:textId="77777777" w:rsidTr="007976B2">
        <w:trPr>
          <w:trHeight w:val="900"/>
        </w:trPr>
        <w:tc>
          <w:tcPr>
            <w:cnfStyle w:val="001000000000" w:firstRow="0" w:lastRow="0" w:firstColumn="1" w:lastColumn="0" w:oddVBand="0" w:evenVBand="0" w:oddHBand="0" w:evenHBand="0" w:firstRowFirstColumn="0" w:firstRowLastColumn="0" w:lastRowFirstColumn="0" w:lastRowLastColumn="0"/>
            <w:tcW w:w="6374" w:type="dxa"/>
            <w:hideMark/>
          </w:tcPr>
          <w:p w14:paraId="439B4B72" w14:textId="3F71759E" w:rsidR="00651A03" w:rsidRPr="003F686C" w:rsidRDefault="007976B2" w:rsidP="00651A03">
            <w:pPr>
              <w:jc w:val="left"/>
              <w:rPr>
                <w:rFonts w:eastAsia="Times New Roman"/>
                <w:color w:val="000000"/>
                <w:sz w:val="22"/>
                <w:szCs w:val="22"/>
                <w:lang w:eastAsia="en-GB"/>
              </w:rPr>
            </w:pPr>
            <w:r w:rsidRPr="003F686C">
              <w:rPr>
                <w:rFonts w:eastAsia="Times New Roman"/>
                <w:color w:val="000000"/>
                <w:sz w:val="22"/>
                <w:szCs w:val="22"/>
                <w:lang w:eastAsia="en-GB"/>
              </w:rPr>
              <w:t>S</w:t>
            </w:r>
            <w:r w:rsidR="00651A03" w:rsidRPr="003F686C">
              <w:rPr>
                <w:rFonts w:eastAsia="Times New Roman"/>
                <w:color w:val="000000"/>
                <w:sz w:val="22"/>
                <w:szCs w:val="22"/>
                <w:lang w:eastAsia="en-GB"/>
              </w:rPr>
              <w:t>econdary school children (up to the age of 16 years at the point of entry) who have improved their school attendance</w:t>
            </w:r>
          </w:p>
        </w:tc>
        <w:tc>
          <w:tcPr>
            <w:tcW w:w="1418" w:type="dxa"/>
            <w:noWrap/>
            <w:vAlign w:val="center"/>
            <w:hideMark/>
          </w:tcPr>
          <w:p w14:paraId="37AA378C" w14:textId="77777777" w:rsidR="00651A03" w:rsidRPr="003F686C" w:rsidRDefault="00651A03"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1821B540" w14:textId="4A9FBA49" w:rsidR="00651A03" w:rsidRPr="003F686C" w:rsidRDefault="00651A03"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0469FF" w:rsidRPr="003F686C" w14:paraId="52D86FBF" w14:textId="77777777" w:rsidTr="007976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74" w:type="dxa"/>
            <w:hideMark/>
          </w:tcPr>
          <w:p w14:paraId="252CC404" w14:textId="3EDB605D"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C</w:t>
            </w:r>
            <w:r w:rsidR="000469FF" w:rsidRPr="003F686C">
              <w:rPr>
                <w:rFonts w:eastAsia="Times New Roman"/>
                <w:color w:val="000000"/>
                <w:sz w:val="22"/>
                <w:szCs w:val="22"/>
                <w:lang w:eastAsia="en-GB"/>
              </w:rPr>
              <w:t>hildren who improve their basic skills</w:t>
            </w:r>
          </w:p>
        </w:tc>
        <w:tc>
          <w:tcPr>
            <w:tcW w:w="1418" w:type="dxa"/>
            <w:noWrap/>
            <w:vAlign w:val="center"/>
            <w:hideMark/>
          </w:tcPr>
          <w:p w14:paraId="41688A85" w14:textId="0BCC7AA7" w:rsidR="000469FF"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6296EB94" w14:textId="77777777" w:rsidR="000469FF" w:rsidRPr="003F686C" w:rsidRDefault="000469FF"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p>
        </w:tc>
      </w:tr>
      <w:tr w:rsidR="000469FF" w:rsidRPr="003F686C" w14:paraId="25CF1343" w14:textId="77777777" w:rsidTr="007976B2">
        <w:trPr>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5443CA34" w14:textId="5BF14686"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Y</w:t>
            </w:r>
            <w:r w:rsidR="000469FF" w:rsidRPr="003F686C">
              <w:rPr>
                <w:rFonts w:eastAsia="Times New Roman"/>
                <w:color w:val="000000"/>
                <w:sz w:val="22"/>
                <w:szCs w:val="22"/>
                <w:lang w:eastAsia="en-GB"/>
              </w:rPr>
              <w:t>oung people (aged 16-24 years) who improve their basic skills</w:t>
            </w:r>
          </w:p>
        </w:tc>
        <w:tc>
          <w:tcPr>
            <w:tcW w:w="1418" w:type="dxa"/>
            <w:noWrap/>
            <w:vAlign w:val="center"/>
            <w:hideMark/>
          </w:tcPr>
          <w:p w14:paraId="47B1023C" w14:textId="5ED88D08" w:rsidR="000469FF" w:rsidRPr="003F686C" w:rsidRDefault="00651A03"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6CAF8D5D" w14:textId="77777777" w:rsidR="000469FF" w:rsidRPr="003F686C" w:rsidRDefault="000469FF"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p>
        </w:tc>
      </w:tr>
      <w:tr w:rsidR="000469FF" w:rsidRPr="003F686C" w14:paraId="2F2AE772" w14:textId="77777777" w:rsidTr="007976B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1422A92A" w14:textId="64BCF51F"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P</w:t>
            </w:r>
            <w:r w:rsidR="000469FF" w:rsidRPr="003F686C">
              <w:rPr>
                <w:rFonts w:eastAsia="Times New Roman"/>
                <w:color w:val="000000"/>
                <w:sz w:val="22"/>
                <w:szCs w:val="22"/>
                <w:lang w:eastAsia="en-GB"/>
              </w:rPr>
              <w:t>articipant parents with improved ability to support their child’s learning and development needs.</w:t>
            </w:r>
          </w:p>
        </w:tc>
        <w:tc>
          <w:tcPr>
            <w:tcW w:w="1418" w:type="dxa"/>
            <w:noWrap/>
            <w:vAlign w:val="center"/>
            <w:hideMark/>
          </w:tcPr>
          <w:p w14:paraId="10C0701A" w14:textId="77777777" w:rsidR="000469FF" w:rsidRPr="003F686C" w:rsidRDefault="000469FF"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41993FA1" w14:textId="6CBA510B" w:rsidR="000469FF"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0469FF" w:rsidRPr="003F686C" w14:paraId="14B15F2B" w14:textId="77777777" w:rsidTr="007976B2">
        <w:trPr>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1BFDBFBB" w14:textId="725FDF1E"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P</w:t>
            </w:r>
            <w:r w:rsidR="000469FF" w:rsidRPr="003F686C">
              <w:rPr>
                <w:rFonts w:eastAsia="Times New Roman"/>
                <w:color w:val="000000"/>
                <w:sz w:val="22"/>
                <w:szCs w:val="22"/>
                <w:lang w:eastAsia="en-GB"/>
              </w:rPr>
              <w:t>articipants with improved emotional/mental wellbeing</w:t>
            </w:r>
          </w:p>
        </w:tc>
        <w:tc>
          <w:tcPr>
            <w:tcW w:w="1418" w:type="dxa"/>
            <w:noWrap/>
            <w:vAlign w:val="center"/>
            <w:hideMark/>
          </w:tcPr>
          <w:p w14:paraId="70B12F10" w14:textId="77777777" w:rsidR="000469FF" w:rsidRPr="003F686C" w:rsidRDefault="000469FF"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5867799D" w14:textId="42C3FA9F" w:rsidR="000469FF" w:rsidRPr="003F686C" w:rsidRDefault="00651A03"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0469FF" w:rsidRPr="003F686C" w14:paraId="4093BC33" w14:textId="77777777" w:rsidTr="007976B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739CB402" w14:textId="7C29B40D"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F</w:t>
            </w:r>
            <w:r w:rsidR="000469FF" w:rsidRPr="003F686C">
              <w:rPr>
                <w:rFonts w:eastAsia="Times New Roman"/>
                <w:color w:val="000000"/>
                <w:sz w:val="22"/>
                <w:szCs w:val="22"/>
                <w:lang w:eastAsia="en-GB"/>
              </w:rPr>
              <w:t>amilies of a disabled child accessing formal and informal respite</w:t>
            </w:r>
          </w:p>
        </w:tc>
        <w:tc>
          <w:tcPr>
            <w:tcW w:w="1418" w:type="dxa"/>
            <w:noWrap/>
            <w:vAlign w:val="center"/>
            <w:hideMark/>
          </w:tcPr>
          <w:p w14:paraId="5DB2A431" w14:textId="34A762E5" w:rsidR="000469FF"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2951C232" w14:textId="77777777" w:rsidR="000469FF" w:rsidRPr="003F686C" w:rsidRDefault="000469FF"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p>
        </w:tc>
      </w:tr>
      <w:tr w:rsidR="000469FF" w:rsidRPr="003F686C" w14:paraId="225217E1" w14:textId="77777777" w:rsidTr="007976B2">
        <w:trPr>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7EA7C7AA" w14:textId="3B99A37F"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F</w:t>
            </w:r>
            <w:r w:rsidR="000469FF" w:rsidRPr="003F686C">
              <w:rPr>
                <w:rFonts w:eastAsia="Times New Roman"/>
                <w:color w:val="000000"/>
                <w:sz w:val="22"/>
                <w:szCs w:val="22"/>
                <w:lang w:eastAsia="en-GB"/>
              </w:rPr>
              <w:t>amilies affected by disability that report an improvement in family resilience</w:t>
            </w:r>
          </w:p>
        </w:tc>
        <w:tc>
          <w:tcPr>
            <w:tcW w:w="1418" w:type="dxa"/>
            <w:noWrap/>
            <w:vAlign w:val="center"/>
            <w:hideMark/>
          </w:tcPr>
          <w:p w14:paraId="05A3CE7B" w14:textId="1489AFC1" w:rsidR="000469FF" w:rsidRPr="003F686C" w:rsidRDefault="00651A03"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7834F2C3" w14:textId="77777777" w:rsidR="000469FF" w:rsidRPr="003F686C" w:rsidRDefault="000469FF"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p>
        </w:tc>
      </w:tr>
      <w:tr w:rsidR="000469FF" w:rsidRPr="003F686C" w14:paraId="4B579E1A" w14:textId="77777777" w:rsidTr="007976B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426AE216" w14:textId="0578B3C4"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F</w:t>
            </w:r>
            <w:r w:rsidR="000469FF" w:rsidRPr="003F686C">
              <w:rPr>
                <w:rFonts w:eastAsia="Times New Roman"/>
                <w:color w:val="000000"/>
                <w:sz w:val="22"/>
                <w:szCs w:val="22"/>
                <w:lang w:eastAsia="en-GB"/>
              </w:rPr>
              <w:t>amilies that report they feel they can contribute to changes to their lifestyle/behaviours</w:t>
            </w:r>
          </w:p>
        </w:tc>
        <w:tc>
          <w:tcPr>
            <w:tcW w:w="1418" w:type="dxa"/>
            <w:noWrap/>
            <w:vAlign w:val="center"/>
            <w:hideMark/>
          </w:tcPr>
          <w:p w14:paraId="19704D8C" w14:textId="01283A50" w:rsidR="000469FF"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045BA863" w14:textId="77777777" w:rsidR="000469FF" w:rsidRPr="003F686C" w:rsidRDefault="000469FF"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p>
        </w:tc>
      </w:tr>
      <w:tr w:rsidR="000469FF" w:rsidRPr="003F686C" w14:paraId="3D2A700E" w14:textId="77777777" w:rsidTr="007976B2">
        <w:trPr>
          <w:trHeight w:val="300"/>
        </w:trPr>
        <w:tc>
          <w:tcPr>
            <w:cnfStyle w:val="001000000000" w:firstRow="0" w:lastRow="0" w:firstColumn="1" w:lastColumn="0" w:oddVBand="0" w:evenVBand="0" w:oddHBand="0" w:evenHBand="0" w:firstRowFirstColumn="0" w:firstRowLastColumn="0" w:lastRowFirstColumn="0" w:lastRowLastColumn="0"/>
            <w:tcW w:w="6374" w:type="dxa"/>
            <w:hideMark/>
          </w:tcPr>
          <w:p w14:paraId="7B5937DD" w14:textId="2CFE5A46" w:rsidR="000469FF" w:rsidRPr="003F686C" w:rsidRDefault="007976B2" w:rsidP="000469FF">
            <w:pPr>
              <w:jc w:val="left"/>
              <w:rPr>
                <w:rFonts w:eastAsia="Times New Roman"/>
                <w:color w:val="000000"/>
                <w:sz w:val="22"/>
                <w:szCs w:val="22"/>
                <w:lang w:eastAsia="en-GB"/>
              </w:rPr>
            </w:pPr>
            <w:r w:rsidRPr="003F686C">
              <w:rPr>
                <w:rFonts w:eastAsia="Times New Roman"/>
                <w:color w:val="000000"/>
                <w:sz w:val="22"/>
                <w:szCs w:val="22"/>
                <w:lang w:eastAsia="en-GB"/>
              </w:rPr>
              <w:t>I</w:t>
            </w:r>
            <w:r w:rsidR="000469FF" w:rsidRPr="003F686C">
              <w:rPr>
                <w:rFonts w:eastAsia="Times New Roman"/>
                <w:color w:val="000000"/>
                <w:sz w:val="22"/>
                <w:szCs w:val="22"/>
                <w:lang w:eastAsia="en-GB"/>
              </w:rPr>
              <w:t xml:space="preserve">ndividuals that report improved family dynamics </w:t>
            </w:r>
          </w:p>
        </w:tc>
        <w:tc>
          <w:tcPr>
            <w:tcW w:w="1418" w:type="dxa"/>
            <w:noWrap/>
            <w:vAlign w:val="center"/>
            <w:hideMark/>
          </w:tcPr>
          <w:p w14:paraId="28C1131F" w14:textId="5A1EA48C" w:rsidR="000469FF" w:rsidRPr="003F686C" w:rsidRDefault="007976B2"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12074D3A" w14:textId="77777777" w:rsidR="000469FF" w:rsidRPr="003F686C" w:rsidRDefault="000469FF"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p>
        </w:tc>
      </w:tr>
      <w:tr w:rsidR="00651A03" w:rsidRPr="003F686C" w14:paraId="183DCE24" w14:textId="77777777" w:rsidTr="007976B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20199597" w14:textId="27ABD265" w:rsidR="00651A03" w:rsidRPr="003F686C" w:rsidRDefault="007976B2" w:rsidP="00651A03">
            <w:pPr>
              <w:jc w:val="left"/>
              <w:rPr>
                <w:rFonts w:eastAsia="Times New Roman"/>
                <w:color w:val="000000"/>
                <w:sz w:val="22"/>
                <w:szCs w:val="22"/>
                <w:lang w:eastAsia="en-GB"/>
              </w:rPr>
            </w:pPr>
            <w:r w:rsidRPr="003F686C">
              <w:rPr>
                <w:rFonts w:eastAsia="Times New Roman"/>
                <w:color w:val="000000"/>
                <w:sz w:val="22"/>
                <w:szCs w:val="22"/>
                <w:lang w:eastAsia="en-GB"/>
              </w:rPr>
              <w:t>P</w:t>
            </w:r>
            <w:r w:rsidR="00651A03" w:rsidRPr="003F686C">
              <w:rPr>
                <w:rFonts w:eastAsia="Times New Roman"/>
                <w:color w:val="000000"/>
                <w:sz w:val="22"/>
                <w:szCs w:val="22"/>
                <w:lang w:eastAsia="en-GB"/>
              </w:rPr>
              <w:t>articipant parents completing an evidence-based parenting programme</w:t>
            </w:r>
          </w:p>
        </w:tc>
        <w:tc>
          <w:tcPr>
            <w:tcW w:w="1418" w:type="dxa"/>
            <w:noWrap/>
            <w:vAlign w:val="center"/>
            <w:hideMark/>
          </w:tcPr>
          <w:p w14:paraId="108C86CB" w14:textId="39840476" w:rsidR="00651A03"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7A1BD16A" w14:textId="77777777" w:rsidR="00651A03"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p>
        </w:tc>
      </w:tr>
      <w:tr w:rsidR="00651A03" w:rsidRPr="003F686C" w14:paraId="26841204" w14:textId="77777777" w:rsidTr="007976B2">
        <w:trPr>
          <w:trHeight w:val="300"/>
        </w:trPr>
        <w:tc>
          <w:tcPr>
            <w:cnfStyle w:val="001000000000" w:firstRow="0" w:lastRow="0" w:firstColumn="1" w:lastColumn="0" w:oddVBand="0" w:evenVBand="0" w:oddHBand="0" w:evenHBand="0" w:firstRowFirstColumn="0" w:firstRowLastColumn="0" w:lastRowFirstColumn="0" w:lastRowLastColumn="0"/>
            <w:tcW w:w="6374" w:type="dxa"/>
            <w:hideMark/>
          </w:tcPr>
          <w:p w14:paraId="1619EDA8" w14:textId="47C2B6CE" w:rsidR="00651A03" w:rsidRPr="003F686C" w:rsidRDefault="007976B2" w:rsidP="00651A03">
            <w:pPr>
              <w:jc w:val="left"/>
              <w:rPr>
                <w:rFonts w:eastAsia="Times New Roman"/>
                <w:color w:val="000000"/>
                <w:sz w:val="22"/>
                <w:szCs w:val="22"/>
                <w:lang w:eastAsia="en-GB"/>
              </w:rPr>
            </w:pPr>
            <w:r w:rsidRPr="003F686C">
              <w:rPr>
                <w:rFonts w:eastAsia="Times New Roman"/>
                <w:color w:val="000000"/>
                <w:sz w:val="22"/>
                <w:szCs w:val="22"/>
                <w:lang w:eastAsia="en-GB"/>
              </w:rPr>
              <w:t>P</w:t>
            </w:r>
            <w:r w:rsidR="00651A03" w:rsidRPr="003F686C">
              <w:rPr>
                <w:rFonts w:eastAsia="Times New Roman"/>
                <w:color w:val="000000"/>
                <w:sz w:val="22"/>
                <w:szCs w:val="22"/>
                <w:lang w:eastAsia="en-GB"/>
              </w:rPr>
              <w:t>arents benefitting from a parenting intervention</w:t>
            </w:r>
          </w:p>
        </w:tc>
        <w:tc>
          <w:tcPr>
            <w:tcW w:w="1418" w:type="dxa"/>
            <w:noWrap/>
            <w:vAlign w:val="center"/>
            <w:hideMark/>
          </w:tcPr>
          <w:p w14:paraId="7BBF10CE" w14:textId="18AC0720" w:rsidR="00651A03" w:rsidRPr="003F686C" w:rsidRDefault="00651A03"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6BF4B9AD" w14:textId="77777777" w:rsidR="00651A03" w:rsidRPr="003F686C" w:rsidRDefault="00651A03" w:rsidP="007976B2">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p>
        </w:tc>
      </w:tr>
      <w:tr w:rsidR="00651A03" w:rsidRPr="003F686C" w14:paraId="34DF9D8D" w14:textId="77777777" w:rsidTr="007976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74" w:type="dxa"/>
            <w:hideMark/>
          </w:tcPr>
          <w:p w14:paraId="33B3FA25" w14:textId="77777777" w:rsidR="00651A03" w:rsidRPr="003F686C" w:rsidRDefault="00651A03" w:rsidP="00651A03">
            <w:pPr>
              <w:jc w:val="left"/>
              <w:rPr>
                <w:rFonts w:eastAsia="Times New Roman"/>
                <w:color w:val="000000"/>
                <w:sz w:val="22"/>
                <w:szCs w:val="22"/>
                <w:lang w:eastAsia="en-GB"/>
              </w:rPr>
            </w:pPr>
            <w:r w:rsidRPr="003F686C">
              <w:rPr>
                <w:rFonts w:eastAsia="Times New Roman"/>
                <w:color w:val="000000"/>
                <w:sz w:val="22"/>
                <w:szCs w:val="22"/>
                <w:lang w:eastAsia="en-GB"/>
              </w:rPr>
              <w:t>Domestic Violence Referral</w:t>
            </w:r>
          </w:p>
        </w:tc>
        <w:tc>
          <w:tcPr>
            <w:tcW w:w="1418" w:type="dxa"/>
            <w:noWrap/>
            <w:vAlign w:val="center"/>
          </w:tcPr>
          <w:p w14:paraId="1A903D5A" w14:textId="22B616CB" w:rsidR="00651A03"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2A8E6C5B" w14:textId="737287B1" w:rsidR="00651A03" w:rsidRPr="003F686C" w:rsidRDefault="00651A03" w:rsidP="007976B2">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bl>
    <w:p w14:paraId="10B70449" w14:textId="1A570942" w:rsidR="000469FF" w:rsidRPr="003F686C" w:rsidRDefault="007976B2" w:rsidP="005C66A3">
      <w:pPr>
        <w:pStyle w:val="ListParagraph"/>
        <w:ind w:left="360"/>
        <w:rPr>
          <w:sz w:val="20"/>
        </w:rPr>
      </w:pPr>
      <w:r w:rsidRPr="003F686C">
        <w:rPr>
          <w:sz w:val="20"/>
        </w:rPr>
        <w:t xml:space="preserve">Source: Wavehill Analysis of Existing DTT/JAFF, 2018. NB: Poor = </w:t>
      </w:r>
      <w:r w:rsidR="007934F1" w:rsidRPr="003F686C">
        <w:rPr>
          <w:sz w:val="20"/>
        </w:rPr>
        <w:t>6</w:t>
      </w:r>
      <w:r w:rsidRPr="003F686C">
        <w:rPr>
          <w:sz w:val="20"/>
        </w:rPr>
        <w:t xml:space="preserve"> or more authorities existing tools did not link directly the relevant performance measure; Strong = 1</w:t>
      </w:r>
      <w:r w:rsidR="007934F1" w:rsidRPr="003F686C">
        <w:rPr>
          <w:sz w:val="20"/>
        </w:rPr>
        <w:t>1</w:t>
      </w:r>
      <w:r w:rsidRPr="003F686C">
        <w:rPr>
          <w:sz w:val="20"/>
        </w:rPr>
        <w:t xml:space="preserve"> or more authorities showing a clear link.</w:t>
      </w:r>
    </w:p>
    <w:p w14:paraId="315BE3E2" w14:textId="2D422A85" w:rsidR="000469FF" w:rsidRPr="003F686C" w:rsidRDefault="000469FF" w:rsidP="005C66A3">
      <w:pPr>
        <w:pStyle w:val="ListParagraph"/>
        <w:ind w:left="360"/>
      </w:pPr>
    </w:p>
    <w:p w14:paraId="5E660CDA" w14:textId="77777777" w:rsidR="000469FF" w:rsidRPr="003F686C" w:rsidRDefault="000469FF" w:rsidP="005C66A3">
      <w:pPr>
        <w:pStyle w:val="ListParagraph"/>
        <w:ind w:left="360"/>
      </w:pPr>
    </w:p>
    <w:p w14:paraId="735B040F" w14:textId="77777777" w:rsidR="007976B2" w:rsidRPr="003F686C" w:rsidRDefault="007976B2" w:rsidP="004D31B0"/>
    <w:p w14:paraId="7357F2C2" w14:textId="72E81FCD" w:rsidR="007976B2" w:rsidRPr="003F686C" w:rsidRDefault="007976B2" w:rsidP="007976B2">
      <w:pPr>
        <w:rPr>
          <w:u w:val="single"/>
        </w:rPr>
      </w:pPr>
      <w:r w:rsidRPr="003F686C">
        <w:rPr>
          <w:u w:val="single"/>
        </w:rPr>
        <w:lastRenderedPageBreak/>
        <w:t>Table 3.4: Match Between DTT/JAFF and Post-2017 Performance Measures Across 19 Local Authorities</w:t>
      </w:r>
    </w:p>
    <w:p w14:paraId="1008F869" w14:textId="77777777" w:rsidR="007976B2" w:rsidRPr="003F686C" w:rsidRDefault="007976B2" w:rsidP="00CE5305"/>
    <w:tbl>
      <w:tblPr>
        <w:tblStyle w:val="GridTable4-Accent31"/>
        <w:tblW w:w="9351" w:type="dxa"/>
        <w:tblLook w:val="04A0" w:firstRow="1" w:lastRow="0" w:firstColumn="1" w:lastColumn="0" w:noHBand="0" w:noVBand="1"/>
      </w:tblPr>
      <w:tblGrid>
        <w:gridCol w:w="6374"/>
        <w:gridCol w:w="1418"/>
        <w:gridCol w:w="1559"/>
      </w:tblGrid>
      <w:tr w:rsidR="007976B2" w:rsidRPr="003F686C" w14:paraId="1EDD4734" w14:textId="77777777" w:rsidTr="00CE53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432E9868" w14:textId="4CB7AC3E" w:rsidR="007976B2" w:rsidRPr="003F686C" w:rsidRDefault="007976B2" w:rsidP="00A61C91">
            <w:pPr>
              <w:jc w:val="left"/>
              <w:rPr>
                <w:rFonts w:eastAsia="Times New Roman"/>
                <w:szCs w:val="24"/>
                <w:lang w:eastAsia="en-GB"/>
              </w:rPr>
            </w:pPr>
            <w:r w:rsidRPr="003F686C">
              <w:rPr>
                <w:rFonts w:eastAsia="Times New Roman"/>
                <w:szCs w:val="24"/>
                <w:lang w:eastAsia="en-GB"/>
              </w:rPr>
              <w:t>National Performance Measure (P</w:t>
            </w:r>
            <w:r w:rsidR="00E8440F" w:rsidRPr="003F686C">
              <w:rPr>
                <w:rFonts w:eastAsia="Times New Roman"/>
                <w:szCs w:val="24"/>
                <w:lang w:eastAsia="en-GB"/>
              </w:rPr>
              <w:t>ost</w:t>
            </w:r>
            <w:r w:rsidRPr="003F686C">
              <w:rPr>
                <w:rFonts w:eastAsia="Times New Roman"/>
                <w:szCs w:val="24"/>
                <w:lang w:eastAsia="en-GB"/>
              </w:rPr>
              <w:t>-2017</w:t>
            </w:r>
            <w:r w:rsidR="00E8440F" w:rsidRPr="003F686C">
              <w:rPr>
                <w:rFonts w:eastAsia="Times New Roman"/>
                <w:szCs w:val="24"/>
                <w:lang w:eastAsia="en-GB"/>
              </w:rPr>
              <w:t xml:space="preserve"> - 14</w:t>
            </w:r>
            <w:r w:rsidRPr="003F686C">
              <w:rPr>
                <w:rFonts w:eastAsia="Times New Roman"/>
                <w:szCs w:val="24"/>
                <w:lang w:eastAsia="en-GB"/>
              </w:rPr>
              <w:t>)</w:t>
            </w:r>
          </w:p>
        </w:tc>
        <w:tc>
          <w:tcPr>
            <w:tcW w:w="1418" w:type="dxa"/>
            <w:noWrap/>
            <w:hideMark/>
          </w:tcPr>
          <w:p w14:paraId="6D999376" w14:textId="77777777" w:rsidR="007976B2" w:rsidRPr="003F686C" w:rsidRDefault="007976B2" w:rsidP="00A61C91">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rFonts w:eastAsia="Times New Roman"/>
                <w:color w:val="000000"/>
                <w:sz w:val="22"/>
                <w:szCs w:val="22"/>
                <w:lang w:eastAsia="en-GB"/>
              </w:rPr>
              <w:t>Poor Match to DTT/JAFF</w:t>
            </w:r>
          </w:p>
        </w:tc>
        <w:tc>
          <w:tcPr>
            <w:tcW w:w="1559" w:type="dxa"/>
            <w:noWrap/>
            <w:hideMark/>
          </w:tcPr>
          <w:p w14:paraId="37BB1339" w14:textId="77777777" w:rsidR="007976B2" w:rsidRPr="003F686C" w:rsidRDefault="007976B2" w:rsidP="00A61C91">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rFonts w:eastAsia="Times New Roman"/>
                <w:color w:val="000000"/>
                <w:sz w:val="22"/>
                <w:szCs w:val="22"/>
                <w:lang w:eastAsia="en-GB"/>
              </w:rPr>
              <w:t>Strong Match to DTT/JAFF</w:t>
            </w:r>
          </w:p>
        </w:tc>
      </w:tr>
      <w:tr w:rsidR="00CE5305" w:rsidRPr="003F686C" w14:paraId="33738498" w14:textId="77777777" w:rsidTr="00CE530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2A015309" w14:textId="51A0A937" w:rsidR="00CE5305" w:rsidRPr="003F686C" w:rsidRDefault="00CE5305" w:rsidP="00CE5305">
            <w:pPr>
              <w:jc w:val="left"/>
              <w:rPr>
                <w:rFonts w:eastAsia="Times New Roman"/>
                <w:color w:val="000000"/>
                <w:sz w:val="22"/>
                <w:szCs w:val="22"/>
                <w:lang w:eastAsia="en-GB"/>
              </w:rPr>
            </w:pPr>
            <w:r w:rsidRPr="003F686C">
              <w:t>Participants whose financial situation has stabilised or improved</w:t>
            </w:r>
          </w:p>
        </w:tc>
        <w:tc>
          <w:tcPr>
            <w:tcW w:w="1418" w:type="dxa"/>
            <w:noWrap/>
            <w:vAlign w:val="center"/>
            <w:hideMark/>
          </w:tcPr>
          <w:p w14:paraId="0FDB3C24" w14:textId="77777777"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689EE992" w14:textId="77777777"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CE5305" w:rsidRPr="003F686C" w14:paraId="41983711" w14:textId="77777777" w:rsidTr="00CE5305">
        <w:trPr>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71B28D0A" w14:textId="604B7D63" w:rsidR="00CE5305" w:rsidRPr="003F686C" w:rsidRDefault="00CE5305" w:rsidP="00CE5305">
            <w:pPr>
              <w:jc w:val="left"/>
              <w:rPr>
                <w:rFonts w:eastAsia="Times New Roman"/>
                <w:color w:val="000000"/>
                <w:sz w:val="22"/>
                <w:szCs w:val="22"/>
                <w:lang w:eastAsia="en-GB"/>
              </w:rPr>
            </w:pPr>
            <w:r w:rsidRPr="003F686C">
              <w:t>Primary school children who have improved their school attendance</w:t>
            </w:r>
          </w:p>
        </w:tc>
        <w:tc>
          <w:tcPr>
            <w:tcW w:w="1418" w:type="dxa"/>
            <w:noWrap/>
            <w:vAlign w:val="center"/>
          </w:tcPr>
          <w:p w14:paraId="69D99FF5" w14:textId="33F76634"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5CDA666C" w14:textId="270633A1"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CE5305" w:rsidRPr="003F686C" w14:paraId="20EF04C6" w14:textId="77777777" w:rsidTr="00CE530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6374" w:type="dxa"/>
            <w:hideMark/>
          </w:tcPr>
          <w:p w14:paraId="07856E5B" w14:textId="2D15423B" w:rsidR="00CE5305" w:rsidRPr="003F686C" w:rsidRDefault="00CE5305" w:rsidP="00CE5305">
            <w:pPr>
              <w:jc w:val="left"/>
              <w:rPr>
                <w:rFonts w:eastAsia="Times New Roman"/>
                <w:color w:val="000000"/>
                <w:sz w:val="22"/>
                <w:szCs w:val="22"/>
                <w:lang w:eastAsia="en-GB"/>
              </w:rPr>
            </w:pPr>
            <w:r w:rsidRPr="003F686C">
              <w:t>Secondary school children (up to the age of 16 years at the point of entry) who have improved their school attendance</w:t>
            </w:r>
          </w:p>
        </w:tc>
        <w:tc>
          <w:tcPr>
            <w:tcW w:w="1418" w:type="dxa"/>
            <w:noWrap/>
            <w:vAlign w:val="center"/>
          </w:tcPr>
          <w:p w14:paraId="24E7511B" w14:textId="6D5F3188"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591F4D8D" w14:textId="16F5C3A4"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CE5305" w:rsidRPr="003F686C" w14:paraId="77B79B0B" w14:textId="77777777" w:rsidTr="00CE5305">
        <w:trPr>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0C96DEA6" w14:textId="7B0363A4" w:rsidR="00CE5305" w:rsidRPr="003F686C" w:rsidRDefault="00CE5305" w:rsidP="00CE5305">
            <w:pPr>
              <w:jc w:val="left"/>
              <w:rPr>
                <w:rFonts w:eastAsia="Times New Roman"/>
                <w:color w:val="000000"/>
                <w:sz w:val="22"/>
                <w:szCs w:val="22"/>
                <w:lang w:eastAsia="en-GB"/>
              </w:rPr>
            </w:pPr>
            <w:r w:rsidRPr="003F686C">
              <w:t>Children who improve their speech, language and communication skills</w:t>
            </w:r>
          </w:p>
        </w:tc>
        <w:tc>
          <w:tcPr>
            <w:tcW w:w="1418" w:type="dxa"/>
            <w:noWrap/>
            <w:vAlign w:val="center"/>
            <w:hideMark/>
          </w:tcPr>
          <w:p w14:paraId="12E83B0F" w14:textId="796F7EB6"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tcPr>
          <w:p w14:paraId="722E5D20" w14:textId="77FC2F21"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p>
        </w:tc>
      </w:tr>
      <w:tr w:rsidR="00CE5305" w:rsidRPr="003F686C" w14:paraId="399AF9B3" w14:textId="77777777" w:rsidTr="00CE530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59C3F01A" w14:textId="7B499018" w:rsidR="00CE5305" w:rsidRPr="003F686C" w:rsidRDefault="00CE5305" w:rsidP="00CE5305">
            <w:pPr>
              <w:jc w:val="left"/>
              <w:rPr>
                <w:rFonts w:eastAsia="Times New Roman"/>
                <w:color w:val="000000"/>
                <w:sz w:val="22"/>
                <w:szCs w:val="22"/>
                <w:lang w:eastAsia="en-GB"/>
              </w:rPr>
            </w:pPr>
            <w:r w:rsidRPr="003F686C">
              <w:t>Participant parents with improved ability to support their child’s learning and development needs.</w:t>
            </w:r>
          </w:p>
        </w:tc>
        <w:tc>
          <w:tcPr>
            <w:tcW w:w="1418" w:type="dxa"/>
            <w:noWrap/>
            <w:vAlign w:val="center"/>
            <w:hideMark/>
          </w:tcPr>
          <w:p w14:paraId="4CDF0011" w14:textId="77777777"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22127839" w14:textId="77777777"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CE5305" w:rsidRPr="003F686C" w14:paraId="7F18D8F8" w14:textId="77777777" w:rsidTr="00CE5305">
        <w:trPr>
          <w:trHeight w:val="195"/>
        </w:trPr>
        <w:tc>
          <w:tcPr>
            <w:cnfStyle w:val="001000000000" w:firstRow="0" w:lastRow="0" w:firstColumn="1" w:lastColumn="0" w:oddVBand="0" w:evenVBand="0" w:oddHBand="0" w:evenHBand="0" w:firstRowFirstColumn="0" w:firstRowLastColumn="0" w:lastRowFirstColumn="0" w:lastRowLastColumn="0"/>
            <w:tcW w:w="6374" w:type="dxa"/>
            <w:hideMark/>
          </w:tcPr>
          <w:p w14:paraId="096A1D73" w14:textId="71CE2395" w:rsidR="00CE5305" w:rsidRPr="003F686C" w:rsidRDefault="00CE5305" w:rsidP="00CE5305">
            <w:pPr>
              <w:jc w:val="left"/>
              <w:rPr>
                <w:rFonts w:eastAsia="Times New Roman"/>
                <w:color w:val="000000"/>
                <w:sz w:val="22"/>
                <w:szCs w:val="22"/>
                <w:lang w:eastAsia="en-GB"/>
              </w:rPr>
            </w:pPr>
            <w:r w:rsidRPr="003F686C">
              <w:t>Participants with improved emotional/mental wellbeing</w:t>
            </w:r>
          </w:p>
        </w:tc>
        <w:tc>
          <w:tcPr>
            <w:tcW w:w="1418" w:type="dxa"/>
            <w:noWrap/>
            <w:vAlign w:val="center"/>
            <w:hideMark/>
          </w:tcPr>
          <w:p w14:paraId="46F87AF3" w14:textId="77777777"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p>
        </w:tc>
        <w:tc>
          <w:tcPr>
            <w:tcW w:w="1559" w:type="dxa"/>
            <w:noWrap/>
            <w:vAlign w:val="center"/>
            <w:hideMark/>
          </w:tcPr>
          <w:p w14:paraId="4591A2A1" w14:textId="77777777"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r w:rsidRPr="003F686C">
              <w:rPr>
                <w:color w:val="000000"/>
                <w:sz w:val="36"/>
              </w:rPr>
              <w:sym w:font="Wingdings" w:char="F0FC"/>
            </w:r>
          </w:p>
        </w:tc>
      </w:tr>
      <w:tr w:rsidR="00CE5305" w:rsidRPr="003F686C" w14:paraId="107E7C07" w14:textId="77777777" w:rsidTr="00CE530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374" w:type="dxa"/>
            <w:hideMark/>
          </w:tcPr>
          <w:p w14:paraId="7748A42B" w14:textId="594ED948" w:rsidR="00CE5305" w:rsidRPr="003F686C" w:rsidRDefault="00CE5305" w:rsidP="00CE5305">
            <w:pPr>
              <w:jc w:val="left"/>
              <w:rPr>
                <w:rFonts w:eastAsia="Times New Roman"/>
                <w:color w:val="000000"/>
                <w:sz w:val="22"/>
                <w:szCs w:val="22"/>
                <w:lang w:eastAsia="en-GB"/>
              </w:rPr>
            </w:pPr>
            <w:r w:rsidRPr="003F686C">
              <w:t>Individuals that report an improvement in own resilience</w:t>
            </w:r>
          </w:p>
        </w:tc>
        <w:tc>
          <w:tcPr>
            <w:tcW w:w="1418" w:type="dxa"/>
            <w:noWrap/>
            <w:vAlign w:val="center"/>
            <w:hideMark/>
          </w:tcPr>
          <w:p w14:paraId="38CEEC0D" w14:textId="7655B115"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tcPr>
          <w:p w14:paraId="75426DE2" w14:textId="0FB9DB82"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p>
        </w:tc>
      </w:tr>
      <w:tr w:rsidR="00CE5305" w:rsidRPr="003F686C" w14:paraId="0281B809" w14:textId="77777777" w:rsidTr="00CE5305">
        <w:trPr>
          <w:trHeight w:val="93"/>
        </w:trPr>
        <w:tc>
          <w:tcPr>
            <w:cnfStyle w:val="001000000000" w:firstRow="0" w:lastRow="0" w:firstColumn="1" w:lastColumn="0" w:oddVBand="0" w:evenVBand="0" w:oddHBand="0" w:evenHBand="0" w:firstRowFirstColumn="0" w:firstRowLastColumn="0" w:lastRowFirstColumn="0" w:lastRowLastColumn="0"/>
            <w:tcW w:w="6374" w:type="dxa"/>
            <w:hideMark/>
          </w:tcPr>
          <w:p w14:paraId="5F68D502" w14:textId="34461BB6" w:rsidR="00CE5305" w:rsidRPr="003F686C" w:rsidRDefault="00CE5305" w:rsidP="00CE5305">
            <w:pPr>
              <w:jc w:val="left"/>
              <w:rPr>
                <w:rFonts w:eastAsia="Times New Roman"/>
                <w:color w:val="000000"/>
                <w:sz w:val="22"/>
                <w:szCs w:val="22"/>
                <w:lang w:eastAsia="en-GB"/>
              </w:rPr>
            </w:pPr>
            <w:r w:rsidRPr="003F686C">
              <w:t>Families that report an improvement in family resilience</w:t>
            </w:r>
          </w:p>
        </w:tc>
        <w:tc>
          <w:tcPr>
            <w:tcW w:w="1418" w:type="dxa"/>
            <w:noWrap/>
            <w:vAlign w:val="center"/>
            <w:hideMark/>
          </w:tcPr>
          <w:p w14:paraId="53C09DF8" w14:textId="50776711"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tcPr>
          <w:p w14:paraId="1F7910AE" w14:textId="6826C604"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p>
        </w:tc>
      </w:tr>
      <w:tr w:rsidR="00CE5305" w:rsidRPr="003F686C" w14:paraId="06C9FBE4" w14:textId="77777777" w:rsidTr="00CE53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74" w:type="dxa"/>
            <w:hideMark/>
          </w:tcPr>
          <w:p w14:paraId="457DD60F" w14:textId="5CFA79F6" w:rsidR="00CE5305" w:rsidRPr="003F686C" w:rsidRDefault="00CE5305" w:rsidP="00CE5305">
            <w:pPr>
              <w:jc w:val="left"/>
              <w:rPr>
                <w:rFonts w:eastAsia="Times New Roman"/>
                <w:color w:val="000000"/>
                <w:sz w:val="22"/>
                <w:szCs w:val="22"/>
                <w:lang w:eastAsia="en-GB"/>
              </w:rPr>
            </w:pPr>
            <w:r w:rsidRPr="003F686C">
              <w:t>Families affected by disability that report an improvement in family resilience</w:t>
            </w:r>
          </w:p>
        </w:tc>
        <w:tc>
          <w:tcPr>
            <w:tcW w:w="1418" w:type="dxa"/>
            <w:noWrap/>
            <w:vAlign w:val="center"/>
            <w:hideMark/>
          </w:tcPr>
          <w:p w14:paraId="0789DE6A" w14:textId="77777777"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4F262E45" w14:textId="77777777"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p>
        </w:tc>
      </w:tr>
      <w:tr w:rsidR="00CE5305" w:rsidRPr="003F686C" w14:paraId="37FCB96C" w14:textId="77777777" w:rsidTr="00CE5305">
        <w:trPr>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0DD0FFBF" w14:textId="140F3F12" w:rsidR="00CE5305" w:rsidRPr="003F686C" w:rsidRDefault="00CE5305" w:rsidP="00CE5305">
            <w:pPr>
              <w:jc w:val="left"/>
              <w:rPr>
                <w:rFonts w:eastAsia="Times New Roman"/>
                <w:color w:val="000000"/>
                <w:sz w:val="22"/>
                <w:szCs w:val="22"/>
                <w:lang w:eastAsia="en-GB"/>
              </w:rPr>
            </w:pPr>
            <w:r w:rsidRPr="003F686C">
              <w:t>Families that report they feel they can contribute to changes to their lifestyle/behaviours</w:t>
            </w:r>
          </w:p>
        </w:tc>
        <w:tc>
          <w:tcPr>
            <w:tcW w:w="1418" w:type="dxa"/>
            <w:noWrap/>
            <w:vAlign w:val="center"/>
            <w:hideMark/>
          </w:tcPr>
          <w:p w14:paraId="25EFF26B" w14:textId="77777777"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0133B6E9" w14:textId="77777777"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p>
        </w:tc>
      </w:tr>
      <w:tr w:rsidR="00CE5305" w:rsidRPr="003F686C" w14:paraId="7A371CBB" w14:textId="77777777" w:rsidTr="00CE530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374" w:type="dxa"/>
            <w:hideMark/>
          </w:tcPr>
          <w:p w14:paraId="75624796" w14:textId="3A143DD6" w:rsidR="00CE5305" w:rsidRPr="003F686C" w:rsidRDefault="00CE5305" w:rsidP="00CE5305">
            <w:pPr>
              <w:jc w:val="left"/>
              <w:rPr>
                <w:rFonts w:eastAsia="Times New Roman"/>
                <w:color w:val="000000"/>
                <w:sz w:val="22"/>
                <w:szCs w:val="22"/>
                <w:lang w:eastAsia="en-GB"/>
              </w:rPr>
            </w:pPr>
            <w:r w:rsidRPr="003F686C">
              <w:t>Individuals that report improved family relationships</w:t>
            </w:r>
          </w:p>
        </w:tc>
        <w:tc>
          <w:tcPr>
            <w:tcW w:w="1418" w:type="dxa"/>
            <w:noWrap/>
            <w:vAlign w:val="center"/>
            <w:hideMark/>
          </w:tcPr>
          <w:p w14:paraId="56614B9D" w14:textId="4538C743"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tcPr>
          <w:p w14:paraId="6D9EA544" w14:textId="137443A4"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p>
        </w:tc>
      </w:tr>
      <w:tr w:rsidR="00CE5305" w:rsidRPr="003F686C" w14:paraId="328052F1" w14:textId="77777777" w:rsidTr="00CE5305">
        <w:trPr>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2F563C07" w14:textId="2FAB9330" w:rsidR="00CE5305" w:rsidRPr="003F686C" w:rsidRDefault="00CE5305" w:rsidP="00CE5305">
            <w:pPr>
              <w:jc w:val="left"/>
              <w:rPr>
                <w:rFonts w:eastAsia="Times New Roman"/>
                <w:color w:val="000000"/>
                <w:sz w:val="22"/>
                <w:szCs w:val="22"/>
                <w:lang w:eastAsia="en-GB"/>
              </w:rPr>
            </w:pPr>
            <w:r w:rsidRPr="003F686C">
              <w:t>Participant parents completing 75% or more of sessions of an evidence-based parenting programme.</w:t>
            </w:r>
          </w:p>
        </w:tc>
        <w:tc>
          <w:tcPr>
            <w:tcW w:w="1418" w:type="dxa"/>
            <w:noWrap/>
            <w:vAlign w:val="center"/>
            <w:hideMark/>
          </w:tcPr>
          <w:p w14:paraId="1A49A965" w14:textId="2E411FF8"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tcPr>
          <w:p w14:paraId="16F43ACC" w14:textId="6E53962F"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p>
        </w:tc>
      </w:tr>
      <w:tr w:rsidR="00CE5305" w:rsidRPr="003F686C" w14:paraId="3127E127" w14:textId="77777777" w:rsidTr="00CE530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74" w:type="dxa"/>
            <w:hideMark/>
          </w:tcPr>
          <w:p w14:paraId="7FFAAF2E" w14:textId="2D95C9A0" w:rsidR="00CE5305" w:rsidRPr="003F686C" w:rsidRDefault="00CE5305" w:rsidP="00CE5305">
            <w:pPr>
              <w:jc w:val="left"/>
              <w:rPr>
                <w:rFonts w:eastAsia="Times New Roman"/>
                <w:color w:val="000000"/>
                <w:sz w:val="22"/>
                <w:szCs w:val="22"/>
                <w:lang w:eastAsia="en-GB"/>
              </w:rPr>
            </w:pPr>
            <w:r w:rsidRPr="003F686C">
              <w:t>Participant parents benefitting from an evidence-based parenting programme</w:t>
            </w:r>
          </w:p>
        </w:tc>
        <w:tc>
          <w:tcPr>
            <w:tcW w:w="1418" w:type="dxa"/>
            <w:noWrap/>
            <w:vAlign w:val="center"/>
            <w:hideMark/>
          </w:tcPr>
          <w:p w14:paraId="4F1F6A6D" w14:textId="77777777"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0342B50A" w14:textId="77777777" w:rsidR="00CE5305" w:rsidRPr="003F686C" w:rsidRDefault="00CE5305" w:rsidP="00CE5305">
            <w:pPr>
              <w:jc w:val="center"/>
              <w:cnfStyle w:val="000000100000" w:firstRow="0" w:lastRow="0" w:firstColumn="0" w:lastColumn="0" w:oddVBand="0" w:evenVBand="0" w:oddHBand="1" w:evenHBand="0" w:firstRowFirstColumn="0" w:firstRowLastColumn="0" w:lastRowFirstColumn="0" w:lastRowLastColumn="0"/>
              <w:rPr>
                <w:rFonts w:eastAsia="Times New Roman"/>
                <w:sz w:val="20"/>
                <w:lang w:eastAsia="en-GB"/>
              </w:rPr>
            </w:pPr>
          </w:p>
        </w:tc>
      </w:tr>
      <w:tr w:rsidR="00CE5305" w:rsidRPr="003F686C" w14:paraId="382601A3" w14:textId="77777777" w:rsidTr="00CE5305">
        <w:trPr>
          <w:trHeight w:val="239"/>
        </w:trPr>
        <w:tc>
          <w:tcPr>
            <w:cnfStyle w:val="001000000000" w:firstRow="0" w:lastRow="0" w:firstColumn="1" w:lastColumn="0" w:oddVBand="0" w:evenVBand="0" w:oddHBand="0" w:evenHBand="0" w:firstRowFirstColumn="0" w:firstRowLastColumn="0" w:lastRowFirstColumn="0" w:lastRowLastColumn="0"/>
            <w:tcW w:w="6374" w:type="dxa"/>
            <w:hideMark/>
          </w:tcPr>
          <w:p w14:paraId="61F56890" w14:textId="45EFCCE3" w:rsidR="00CE5305" w:rsidRPr="003F686C" w:rsidRDefault="00CE5305" w:rsidP="00CE5305">
            <w:pPr>
              <w:jc w:val="left"/>
              <w:rPr>
                <w:rFonts w:eastAsia="Times New Roman"/>
                <w:color w:val="000000"/>
                <w:sz w:val="22"/>
                <w:szCs w:val="22"/>
                <w:lang w:eastAsia="en-GB"/>
              </w:rPr>
            </w:pPr>
            <w:r w:rsidRPr="003F686C">
              <w:t>Parents benefitting from a parenting intervention</w:t>
            </w:r>
          </w:p>
        </w:tc>
        <w:tc>
          <w:tcPr>
            <w:tcW w:w="1418" w:type="dxa"/>
            <w:noWrap/>
            <w:vAlign w:val="center"/>
            <w:hideMark/>
          </w:tcPr>
          <w:p w14:paraId="1EB95387" w14:textId="77777777"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3F686C">
              <w:rPr>
                <w:color w:val="000000"/>
                <w:sz w:val="36"/>
              </w:rPr>
              <w:sym w:font="Wingdings" w:char="F0FC"/>
            </w:r>
          </w:p>
        </w:tc>
        <w:tc>
          <w:tcPr>
            <w:tcW w:w="1559" w:type="dxa"/>
            <w:noWrap/>
            <w:vAlign w:val="center"/>
            <w:hideMark/>
          </w:tcPr>
          <w:p w14:paraId="46C61525" w14:textId="77777777" w:rsidR="00CE5305" w:rsidRPr="003F686C" w:rsidRDefault="00CE5305" w:rsidP="00CE5305">
            <w:pPr>
              <w:jc w:val="center"/>
              <w:cnfStyle w:val="000000000000" w:firstRow="0" w:lastRow="0" w:firstColumn="0" w:lastColumn="0" w:oddVBand="0" w:evenVBand="0" w:oddHBand="0" w:evenHBand="0" w:firstRowFirstColumn="0" w:firstRowLastColumn="0" w:lastRowFirstColumn="0" w:lastRowLastColumn="0"/>
              <w:rPr>
                <w:rFonts w:eastAsia="Times New Roman"/>
                <w:sz w:val="20"/>
                <w:lang w:eastAsia="en-GB"/>
              </w:rPr>
            </w:pPr>
          </w:p>
        </w:tc>
      </w:tr>
    </w:tbl>
    <w:p w14:paraId="7274B70B" w14:textId="51CBC801" w:rsidR="007976B2" w:rsidRPr="003F686C" w:rsidRDefault="007976B2" w:rsidP="00CE5305">
      <w:pPr>
        <w:rPr>
          <w:sz w:val="20"/>
        </w:rPr>
      </w:pPr>
      <w:r w:rsidRPr="003F686C">
        <w:rPr>
          <w:sz w:val="20"/>
        </w:rPr>
        <w:t xml:space="preserve">Source: Wavehill Analysis of Existing DTT/JAFF, 2018. NB: Poor = </w:t>
      </w:r>
      <w:r w:rsidR="007934F1" w:rsidRPr="003F686C">
        <w:rPr>
          <w:sz w:val="20"/>
        </w:rPr>
        <w:t>6</w:t>
      </w:r>
      <w:r w:rsidRPr="003F686C">
        <w:rPr>
          <w:sz w:val="20"/>
        </w:rPr>
        <w:t xml:space="preserve"> or more authorities existing tools did not link directly the relevant performance measure; Strong = 1</w:t>
      </w:r>
      <w:r w:rsidR="007934F1" w:rsidRPr="003F686C">
        <w:rPr>
          <w:sz w:val="20"/>
        </w:rPr>
        <w:t>1</w:t>
      </w:r>
      <w:r w:rsidRPr="003F686C">
        <w:rPr>
          <w:sz w:val="20"/>
        </w:rPr>
        <w:t xml:space="preserve"> or more authorities showing a clear link.</w:t>
      </w:r>
    </w:p>
    <w:p w14:paraId="029F16B6" w14:textId="77777777" w:rsidR="007976B2" w:rsidRPr="003F686C" w:rsidRDefault="007976B2" w:rsidP="004D31B0"/>
    <w:p w14:paraId="6748991A" w14:textId="77777777" w:rsidR="000B2A56" w:rsidRPr="003F686C" w:rsidRDefault="000B2A56" w:rsidP="000B2A56"/>
    <w:p w14:paraId="561D0911" w14:textId="77777777" w:rsidR="00896CB6" w:rsidRPr="003F686C" w:rsidRDefault="00896CB6">
      <w:pPr>
        <w:jc w:val="left"/>
        <w:rPr>
          <w:rFonts w:ascii="Century Gothic" w:eastAsiaTheme="majorEastAsia" w:hAnsi="Century Gothic" w:cstheme="majorBidi"/>
          <w:color w:val="00B050"/>
          <w:sz w:val="32"/>
          <w:szCs w:val="26"/>
        </w:rPr>
      </w:pPr>
      <w:r w:rsidRPr="003F686C">
        <w:br w:type="page"/>
      </w:r>
    </w:p>
    <w:p w14:paraId="6BDCEF60" w14:textId="505132F7" w:rsidR="00CE75F2" w:rsidRPr="003F686C" w:rsidRDefault="004749F4" w:rsidP="00CE75F2">
      <w:pPr>
        <w:pStyle w:val="Heading2"/>
      </w:pPr>
      <w:bookmarkStart w:id="23" w:name="_Toc517377039"/>
      <w:r w:rsidRPr="003F686C">
        <w:lastRenderedPageBreak/>
        <w:t>Options from Existing Cost Savings Assessments</w:t>
      </w:r>
      <w:bookmarkEnd w:id="23"/>
    </w:p>
    <w:p w14:paraId="15D82DFD" w14:textId="77777777" w:rsidR="00CC3E65" w:rsidRPr="003F686C" w:rsidRDefault="00EE7502" w:rsidP="00EE7502">
      <w:pPr>
        <w:pStyle w:val="Heading3"/>
      </w:pPr>
      <w:r w:rsidRPr="003F686C">
        <w:t>Estimating the Cost of Being "Not in Education, Employment or Training" at Age 16-18”</w:t>
      </w:r>
    </w:p>
    <w:p w14:paraId="2168FCFB" w14:textId="19F48817" w:rsidR="009D385C" w:rsidRPr="003F686C" w:rsidRDefault="00EE7502" w:rsidP="009D385C">
      <w:r w:rsidRPr="003F686C">
        <w:t>This study was work commissioned by the National Audit Office in 2010</w:t>
      </w:r>
      <w:r w:rsidRPr="003F686C">
        <w:rPr>
          <w:rStyle w:val="FootnoteReference"/>
        </w:rPr>
        <w:footnoteReference w:id="26"/>
      </w:r>
      <w:r w:rsidR="000B07F6" w:rsidRPr="003F686C">
        <w:t xml:space="preserve"> that sought to update work by the same research team at York University for the Department for Education and Skills (DfES) in 2002</w:t>
      </w:r>
      <w:r w:rsidR="000B07F6" w:rsidRPr="003F686C">
        <w:rPr>
          <w:rStyle w:val="FootnoteReference"/>
        </w:rPr>
        <w:footnoteReference w:id="27"/>
      </w:r>
      <w:r w:rsidR="000B07F6" w:rsidRPr="003F686C">
        <w:t xml:space="preserve"> </w:t>
      </w:r>
      <w:r w:rsidRPr="003F686C">
        <w:t xml:space="preserve"> </w:t>
      </w:r>
      <w:r w:rsidR="009D385C" w:rsidRPr="003F686C">
        <w:t xml:space="preserve">It adopts an approach which seeks to reduce much of the complexity of the circumstances of how young people fall out of education, employment and training. It seeks to focus on a current cohort of young people seeking to estimate the costs of this scenario in relation to a range of circumstances that may occur for this group compared to an alternative assumption approach applied to a group of young people that had not been in the non-NEET population. </w:t>
      </w:r>
      <w:r w:rsidR="00D969F4" w:rsidRPr="003F686C">
        <w:t>Thus,</w:t>
      </w:r>
      <w:r w:rsidR="009D385C" w:rsidRPr="003F686C">
        <w:t xml:space="preserve"> it identifies costs associated with being young people NEET in comparison with costs a group of young people who had not been NEET might have also incurred. By calculating the difference between these amounts conservative estimates of the cost of NEET, and therefore the potential cost saving that could result from moving young people away from this status can be identified.</w:t>
      </w:r>
    </w:p>
    <w:p w14:paraId="53BDFA41" w14:textId="77777777" w:rsidR="009D385C" w:rsidRPr="003F686C" w:rsidRDefault="009D385C" w:rsidP="009D385C"/>
    <w:p w14:paraId="3A367DFC" w14:textId="77777777" w:rsidR="009D385C" w:rsidRPr="003F686C" w:rsidRDefault="009D385C" w:rsidP="009D385C">
      <w:r w:rsidRPr="003F686C">
        <w:t>These costs in the 2002 and 2010 work relate to individuals, their families, the rest of society and the impact on public finance costs. The estimates in 2010</w:t>
      </w:r>
      <w:r w:rsidRPr="003F686C">
        <w:rPr>
          <w:rStyle w:val="FootnoteReference"/>
        </w:rPr>
        <w:footnoteReference w:id="28"/>
      </w:r>
      <w:r w:rsidRPr="003F686C">
        <w:t xml:space="preserve"> identified that the total lowest estimated lifetime cost of being NEET at age 16-18 is £22 billion in resource costs and £12 billion in public finance costs. </w:t>
      </w:r>
    </w:p>
    <w:p w14:paraId="578BF560" w14:textId="77777777" w:rsidR="009D385C" w:rsidRPr="003F686C" w:rsidRDefault="003227A7" w:rsidP="009D385C">
      <w:r w:rsidRPr="003F686C">
        <w:t xml:space="preserve"> </w:t>
      </w:r>
    </w:p>
    <w:p w14:paraId="2F5152FF" w14:textId="6163268F" w:rsidR="003227A7" w:rsidRPr="003F686C" w:rsidRDefault="009D385C" w:rsidP="00F74990">
      <w:r w:rsidRPr="003F686C">
        <w:t>These costs were calculated against relatively limited effect areas that included educational underachievement, unemployment, inactivity, experiences of poor physical/mental health and disability</w:t>
      </w:r>
      <w:r w:rsidR="00F74990" w:rsidRPr="003F686C">
        <w:t xml:space="preserve">, substance misuse and crime. There are some parallels with the work the Families First is undertaking in its delivery such that it also aims to reduce a range of negative impacts on families and the individuals within them and thus </w:t>
      </w:r>
      <w:r w:rsidRPr="003F686C">
        <w:t xml:space="preserve">detrimental effects on all those associated with the </w:t>
      </w:r>
      <w:r w:rsidR="00F74990" w:rsidRPr="003F686C">
        <w:t>supported families</w:t>
      </w:r>
      <w:r w:rsidRPr="003F686C">
        <w:t>, including the individual</w:t>
      </w:r>
      <w:r w:rsidR="00F74990" w:rsidRPr="003F686C">
        <w:t>s</w:t>
      </w:r>
      <w:r w:rsidRPr="003F686C">
        <w:t xml:space="preserve"> themselves.  For </w:t>
      </w:r>
      <w:r w:rsidR="00D969F4" w:rsidRPr="003F686C">
        <w:t>example,</w:t>
      </w:r>
      <w:r w:rsidR="003227A7" w:rsidRPr="003F686C">
        <w:t xml:space="preserve"> although not a direct area of focus for much of the Families First work (as highlighted above) unemployment is a significant characteristic amongst many of the families, Families First is working with.</w:t>
      </w:r>
      <w:r w:rsidR="009F1DF9" w:rsidRPr="003F686C">
        <w:t xml:space="preserve"> The Year 3 Evaluation Report</w:t>
      </w:r>
      <w:r w:rsidR="00D969F4" w:rsidRPr="003F686C">
        <w:rPr>
          <w:rStyle w:val="FootnoteReference"/>
        </w:rPr>
        <w:footnoteReference w:id="29"/>
      </w:r>
      <w:r w:rsidR="009F1DF9" w:rsidRPr="003F686C">
        <w:t xml:space="preserve"> highlights that 73% of families the programme supported in 2013/14 had specific needs related to gaining, and progressing in, employment.</w:t>
      </w:r>
      <w:r w:rsidR="003227A7" w:rsidRPr="003F686C">
        <w:t xml:space="preserve"> </w:t>
      </w:r>
      <w:r w:rsidR="00D969F4" w:rsidRPr="003F686C">
        <w:t>Thus,</w:t>
      </w:r>
      <w:r w:rsidR="003227A7" w:rsidRPr="003F686C">
        <w:t xml:space="preserve"> in considering cost saving resulting from the programme work it provides a useful reference point from which to consider our toolkit development</w:t>
      </w:r>
      <w:r w:rsidR="009F1DF9" w:rsidRPr="003F686C">
        <w:t>, and indeed having it as a specific cost saving measure for inclusion in the final toolkit</w:t>
      </w:r>
      <w:r w:rsidR="003227A7" w:rsidRPr="003F686C">
        <w:t>.</w:t>
      </w:r>
    </w:p>
    <w:p w14:paraId="5DE9C26C" w14:textId="77777777" w:rsidR="003227A7" w:rsidRPr="003F686C" w:rsidRDefault="003227A7" w:rsidP="00F74990"/>
    <w:p w14:paraId="6BD49581" w14:textId="13F19279" w:rsidR="009D385C" w:rsidRPr="003F686C" w:rsidRDefault="00D969F4" w:rsidP="00F74990">
      <w:r w:rsidRPr="003F686C">
        <w:t>I</w:t>
      </w:r>
      <w:r w:rsidR="003227A7" w:rsidRPr="003F686C">
        <w:t>n considering this</w:t>
      </w:r>
      <w:r w:rsidR="00896CB6" w:rsidRPr="003F686C">
        <w:t>,</w:t>
      </w:r>
      <w:r w:rsidR="003227A7" w:rsidRPr="003F686C">
        <w:t xml:space="preserve"> the 2010 work identified that c</w:t>
      </w:r>
      <w:r w:rsidR="009D385C" w:rsidRPr="003F686C">
        <w:t xml:space="preserve">urrent costs of unemployment have an effect on the individual in terms of a loss of earnings and increased risk of mental health. It </w:t>
      </w:r>
      <w:r w:rsidR="009D385C" w:rsidRPr="003F686C">
        <w:lastRenderedPageBreak/>
        <w:t>also affects the family as they will potentially be needed for financial and other support. Current costs apply to society and the economy, through more benefit payments, loss of inactivity resulting in less contribution to tax revenue, and additional health costs.</w:t>
      </w:r>
    </w:p>
    <w:p w14:paraId="557861C2" w14:textId="77777777" w:rsidR="009D385C" w:rsidRPr="003F686C" w:rsidRDefault="009D385C" w:rsidP="009D385C"/>
    <w:p w14:paraId="064B3EE6" w14:textId="77777777" w:rsidR="009D385C" w:rsidRPr="003F686C" w:rsidRDefault="009D385C" w:rsidP="009D385C">
      <w:r w:rsidRPr="003F686C">
        <w:t>The medium-term costs of unemployment have similar effects on the individual, for example lower earnings, delay of owning their own property, and poor health and quality of life. The public finance costs at medium-term of unemployment include benefit payments, social housing, and money spent to reduce unemployment. The long-terms costs to the individual of unemployment include a loss of lifetime earnings, the potential for more stress, lower pension and a lack of provision for nursing care. Additionally, the long-term public finance costs consist of income support payments, residential and nursing care and a loss of taxation from occupation pensions.</w:t>
      </w:r>
    </w:p>
    <w:p w14:paraId="0FB8B4DB" w14:textId="77777777" w:rsidR="00F74990" w:rsidRPr="003F686C" w:rsidRDefault="00F74990" w:rsidP="009D385C"/>
    <w:p w14:paraId="3BFEEAFC" w14:textId="476E122B" w:rsidR="00EE7502" w:rsidRPr="003F686C" w:rsidRDefault="003227A7" w:rsidP="009D385C">
      <w:r w:rsidRPr="003F686C">
        <w:t>T</w:t>
      </w:r>
      <w:r w:rsidR="00D969F4" w:rsidRPr="003F686C">
        <w:t>he</w:t>
      </w:r>
      <w:r w:rsidRPr="003F686C">
        <w:t xml:space="preserve"> approach </w:t>
      </w:r>
      <w:r w:rsidR="00D969F4" w:rsidRPr="003F686C">
        <w:t xml:space="preserve">adopted </w:t>
      </w:r>
      <w:r w:rsidRPr="003F686C">
        <w:t xml:space="preserve">is beneficial because by focussing on a range of key areas it provides a mechanism to identify a common language around </w:t>
      </w:r>
      <w:r w:rsidR="00894EF8" w:rsidRPr="003F686C">
        <w:t>the potential impacts of programme delivery and support provision that can then be used to identify more specific measures of costs. However, it is an approach that is one off and reliant upon analysis capabilities not always available in a local authority Families First team</w:t>
      </w:r>
      <w:r w:rsidR="00596D9F" w:rsidRPr="003F686C">
        <w:t>.</w:t>
      </w:r>
    </w:p>
    <w:p w14:paraId="3D898C94" w14:textId="77777777" w:rsidR="00596D9F" w:rsidRPr="003F686C" w:rsidRDefault="00596D9F" w:rsidP="009D385C"/>
    <w:p w14:paraId="60E2EB19" w14:textId="77777777" w:rsidR="00596D9F" w:rsidRPr="003F686C" w:rsidRDefault="00596D9F" w:rsidP="00596D9F">
      <w:pPr>
        <w:pStyle w:val="Heading2"/>
      </w:pPr>
      <w:bookmarkStart w:id="24" w:name="_Toc517377040"/>
      <w:r w:rsidRPr="003F686C">
        <w:t>DfE Cost Savings Toolkit</w:t>
      </w:r>
      <w:bookmarkEnd w:id="24"/>
    </w:p>
    <w:p w14:paraId="56FF58B5" w14:textId="43363F27" w:rsidR="00E871A6" w:rsidRPr="003F686C" w:rsidRDefault="00E871A6" w:rsidP="00E871A6">
      <w:r w:rsidRPr="003F686C">
        <w:t>Users enter the number of incidents for each family member pre and post intervention</w:t>
      </w:r>
      <w:r w:rsidR="000B07F6" w:rsidRPr="003F686C">
        <w:t xml:space="preserve"> (see </w:t>
      </w:r>
      <w:r w:rsidR="000B07F6" w:rsidRPr="003F686C">
        <w:rPr>
          <w:b/>
        </w:rPr>
        <w:t>Figure 3.1</w:t>
      </w:r>
      <w:r w:rsidR="000B07F6" w:rsidRPr="003F686C">
        <w:t xml:space="preserve"> below)</w:t>
      </w:r>
      <w:r w:rsidRPr="003F686C">
        <w:t>. Users also enter the cost of intervention generated from supplied tables. Grossing up from the incident numbers entered and the recorded difference in these pre-and post-intervention the tool then calculates savings made per family, family member and organisation.</w:t>
      </w:r>
    </w:p>
    <w:p w14:paraId="1CFAEB74" w14:textId="4C88AFB8" w:rsidR="00E871A6" w:rsidRPr="003F686C" w:rsidRDefault="00E871A6" w:rsidP="00E871A6"/>
    <w:p w14:paraId="32CA115E" w14:textId="777B488D" w:rsidR="00DC7142" w:rsidRPr="003F686C" w:rsidRDefault="00DC7142" w:rsidP="00E871A6">
      <w:pPr>
        <w:rPr>
          <w:u w:val="single"/>
        </w:rPr>
      </w:pPr>
      <w:r w:rsidRPr="003F686C">
        <w:rPr>
          <w:u w:val="single"/>
        </w:rPr>
        <w:t>Figure 3.1: Overview of Data Entry for DfE Family Savings Calculator</w:t>
      </w:r>
    </w:p>
    <w:p w14:paraId="4F9B53EA" w14:textId="77777777" w:rsidR="00DC7142" w:rsidRPr="003F686C" w:rsidRDefault="00DC7142" w:rsidP="00E871A6"/>
    <w:p w14:paraId="0910CE67" w14:textId="1B95103B" w:rsidR="000B07F6" w:rsidRPr="003F686C" w:rsidRDefault="000B07F6" w:rsidP="00E871A6">
      <w:r w:rsidRPr="003F686C">
        <w:rPr>
          <w:noProof/>
          <w:lang w:eastAsia="en-GB"/>
        </w:rPr>
        <w:drawing>
          <wp:inline distT="0" distB="0" distL="0" distR="0" wp14:anchorId="5B5CA74B" wp14:editId="729364F5">
            <wp:extent cx="5372100" cy="3038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2100" cy="3038475"/>
                    </a:xfrm>
                    <a:prstGeom prst="rect">
                      <a:avLst/>
                    </a:prstGeom>
                    <a:noFill/>
                    <a:ln>
                      <a:noFill/>
                    </a:ln>
                  </pic:spPr>
                </pic:pic>
              </a:graphicData>
            </a:graphic>
          </wp:inline>
        </w:drawing>
      </w:r>
    </w:p>
    <w:p w14:paraId="5C505D1E" w14:textId="77777777" w:rsidR="000B07F6" w:rsidRPr="003F686C" w:rsidRDefault="000B07F6" w:rsidP="00E871A6"/>
    <w:p w14:paraId="67AD2C17" w14:textId="77777777" w:rsidR="00896CB6" w:rsidRPr="003F686C" w:rsidRDefault="00896CB6">
      <w:pPr>
        <w:jc w:val="left"/>
      </w:pPr>
      <w:r w:rsidRPr="003F686C">
        <w:br w:type="page"/>
      </w:r>
    </w:p>
    <w:p w14:paraId="6127707E" w14:textId="3A19C2F5" w:rsidR="00E871A6" w:rsidRPr="003F686C" w:rsidRDefault="00E871A6" w:rsidP="00E871A6">
      <w:r w:rsidRPr="003F686C">
        <w:lastRenderedPageBreak/>
        <w:t xml:space="preserve">Demonstration of this tool in the workshop attracted </w:t>
      </w:r>
      <w:r w:rsidR="00E61010" w:rsidRPr="003F686C">
        <w:t>concern</w:t>
      </w:r>
      <w:r w:rsidRPr="003F686C">
        <w:t xml:space="preserve"> from delegates on two main fronts:</w:t>
      </w:r>
    </w:p>
    <w:p w14:paraId="41138A2F" w14:textId="77777777" w:rsidR="00E871A6" w:rsidRPr="003F686C" w:rsidRDefault="00E871A6" w:rsidP="00E871A6"/>
    <w:p w14:paraId="25A902F2" w14:textId="77777777" w:rsidR="00E871A6" w:rsidRPr="003F686C" w:rsidRDefault="00E871A6" w:rsidP="00D62B7E">
      <w:pPr>
        <w:pStyle w:val="ListParagraph"/>
        <w:numPr>
          <w:ilvl w:val="0"/>
          <w:numId w:val="21"/>
        </w:numPr>
      </w:pPr>
      <w:r w:rsidRPr="003F686C">
        <w:t xml:space="preserve">The resource requirements to collect, collate, and enter the data on incidents </w:t>
      </w:r>
      <w:r w:rsidR="00BE2ED1" w:rsidRPr="003F686C">
        <w:t>for each family, or random sample of families and the individuals in them.</w:t>
      </w:r>
    </w:p>
    <w:p w14:paraId="5FE2B788" w14:textId="77777777" w:rsidR="002116A3" w:rsidRPr="003F686C" w:rsidRDefault="002116A3" w:rsidP="002116A3">
      <w:pPr>
        <w:pStyle w:val="ListParagraph"/>
        <w:ind w:left="720"/>
      </w:pPr>
    </w:p>
    <w:p w14:paraId="17A7D066" w14:textId="1BD9BF6A" w:rsidR="00BE2ED1" w:rsidRPr="003F686C" w:rsidRDefault="00BE2ED1" w:rsidP="00D62B7E">
      <w:pPr>
        <w:pStyle w:val="ListParagraph"/>
        <w:numPr>
          <w:ilvl w:val="0"/>
          <w:numId w:val="21"/>
        </w:numPr>
      </w:pPr>
      <w:r w:rsidRPr="003F686C">
        <w:t>That existing data collection tools do not collect this level of information on those they are working</w:t>
      </w:r>
      <w:r w:rsidR="00A11427" w:rsidRPr="003F686C">
        <w:t xml:space="preserve"> with</w:t>
      </w:r>
      <w:r w:rsidRPr="003F686C">
        <w:t>, either at referral, or upon completion of the intervention. Delegates were especially worried that such forms of questioning could undermine their relationship with client families because of the sheer volume of data required, the need for further follow up work with families who are often difficult to get hold of</w:t>
      </w:r>
      <w:r w:rsidR="00152F4A" w:rsidRPr="003F686C">
        <w:t>, and that Families First is a voluntary programme.</w:t>
      </w:r>
    </w:p>
    <w:p w14:paraId="1BF2936D" w14:textId="77777777" w:rsidR="00152F4A" w:rsidRPr="003F686C" w:rsidRDefault="00152F4A" w:rsidP="00152F4A"/>
    <w:p w14:paraId="440E832E" w14:textId="3D12A7EB" w:rsidR="00152F4A" w:rsidRPr="003F686C" w:rsidRDefault="003D2002" w:rsidP="00152F4A">
      <w:r w:rsidRPr="003F686C">
        <w:t>Despite this</w:t>
      </w:r>
      <w:r w:rsidR="00896CB6" w:rsidRPr="003F686C">
        <w:t>,</w:t>
      </w:r>
      <w:r w:rsidR="00152F4A" w:rsidRPr="003F686C">
        <w:t xml:space="preserve"> the approach where details around a change in circumstance is identified</w:t>
      </w:r>
      <w:r w:rsidRPr="003F686C">
        <w:t>,</w:t>
      </w:r>
      <w:r w:rsidR="00152F4A" w:rsidRPr="003F686C">
        <w:t xml:space="preserve"> does offer an </w:t>
      </w:r>
      <w:r w:rsidR="000B07F6" w:rsidRPr="003F686C">
        <w:t xml:space="preserve">option </w:t>
      </w:r>
      <w:r w:rsidR="00152F4A" w:rsidRPr="003F686C">
        <w:t>that could prove successful</w:t>
      </w:r>
      <w:r w:rsidR="000B07F6" w:rsidRPr="003F686C">
        <w:t>. Though this would only prove successful</w:t>
      </w:r>
      <w:r w:rsidR="00152F4A" w:rsidRPr="003F686C">
        <w:t xml:space="preserve"> as long as it focuses upon a single change in circumstance and an estimate of the level/granularity of that outcome being achieved, rather than a count of the volume of changes seen. </w:t>
      </w:r>
      <w:r w:rsidR="000B07F6" w:rsidRPr="003F686C">
        <w:t xml:space="preserve">For </w:t>
      </w:r>
      <w:r w:rsidR="00E61010" w:rsidRPr="003F686C">
        <w:t>example,</w:t>
      </w:r>
      <w:r w:rsidR="000B07F6" w:rsidRPr="003F686C">
        <w:t xml:space="preserve"> </w:t>
      </w:r>
      <w:r w:rsidR="00152F4A" w:rsidRPr="003F686C">
        <w:t>identifying if, for instance, an eviction from housing has been avoided because of the intervention by the Families First team. It is clear that a light touch approach is the only realistic option in applying the concept that would be accepted by existing Families First teams across Wales.</w:t>
      </w:r>
    </w:p>
    <w:p w14:paraId="7BCB5998" w14:textId="77777777" w:rsidR="00F65A77" w:rsidRPr="003F686C" w:rsidRDefault="00E842F9" w:rsidP="00EB2F96">
      <w:pPr>
        <w:pStyle w:val="Heading1"/>
        <w:jc w:val="both"/>
      </w:pPr>
      <w:bookmarkStart w:id="25" w:name="_Toc517377041"/>
      <w:r w:rsidRPr="003F686C">
        <w:lastRenderedPageBreak/>
        <w:t>P</w:t>
      </w:r>
      <w:r w:rsidR="00CC3E65" w:rsidRPr="003F686C">
        <w:t>rinciples and Focus of the Toolkit</w:t>
      </w:r>
      <w:bookmarkEnd w:id="25"/>
    </w:p>
    <w:p w14:paraId="43390CE9" w14:textId="77777777" w:rsidR="00F65A77" w:rsidRPr="003F686C" w:rsidRDefault="00F65A77" w:rsidP="00EB2F96">
      <w:pPr>
        <w:pStyle w:val="Heading2"/>
        <w:jc w:val="both"/>
      </w:pPr>
      <w:bookmarkStart w:id="26" w:name="_Toc517377042"/>
      <w:r w:rsidRPr="003F686C">
        <w:t>Introduction</w:t>
      </w:r>
      <w:bookmarkEnd w:id="26"/>
    </w:p>
    <w:p w14:paraId="2FBB4CAE" w14:textId="375F486B" w:rsidR="009E2BBA" w:rsidRPr="003F686C" w:rsidRDefault="00E842F9" w:rsidP="00133FA8">
      <w:pPr>
        <w:pStyle w:val="ListParagraph"/>
        <w:ind w:left="0"/>
      </w:pPr>
      <w:r w:rsidRPr="003F686C">
        <w:t xml:space="preserve">This chapter </w:t>
      </w:r>
      <w:r w:rsidR="00E27B3F" w:rsidRPr="003F686C">
        <w:t>provides an overview of the key principles, common language and components of the</w:t>
      </w:r>
      <w:r w:rsidR="00DC7142" w:rsidRPr="003F686C">
        <w:t xml:space="preserve"> proposed</w:t>
      </w:r>
      <w:r w:rsidR="00E27B3F" w:rsidRPr="003F686C">
        <w:t xml:space="preserve"> cost saving toolkit</w:t>
      </w:r>
      <w:r w:rsidRPr="003F686C">
        <w:t>.</w:t>
      </w:r>
      <w:r w:rsidR="00034B39" w:rsidRPr="003F686C">
        <w:t xml:space="preserve"> These are developed from the key findings identified in </w:t>
      </w:r>
      <w:r w:rsidR="00034B39" w:rsidRPr="003F686C">
        <w:rPr>
          <w:b/>
        </w:rPr>
        <w:t>Chapters 2 and 3</w:t>
      </w:r>
      <w:r w:rsidR="00034B39" w:rsidRPr="003F686C">
        <w:t xml:space="preserve"> above. </w:t>
      </w:r>
      <w:r w:rsidR="00875C5E" w:rsidRPr="003F686C">
        <w:t xml:space="preserve"> They have also been discussed with Families First Co-ordinators as part of a National Co-ordinators meeting in April 2018</w:t>
      </w:r>
      <w:r w:rsidR="009E2BBA" w:rsidRPr="003F686C">
        <w:t xml:space="preserve">, </w:t>
      </w:r>
      <w:r w:rsidR="00875C5E" w:rsidRPr="003F686C">
        <w:t>a Final Report Workshop in June 2018</w:t>
      </w:r>
      <w:r w:rsidR="009E2BBA" w:rsidRPr="003F686C">
        <w:t>, and four training workshops (June – July 2018</w:t>
      </w:r>
      <w:r w:rsidR="003F686C" w:rsidRPr="003F686C">
        <w:t xml:space="preserve"> – </w:t>
      </w:r>
      <w:r w:rsidR="003F686C" w:rsidRPr="003F686C">
        <w:rPr>
          <w:b/>
        </w:rPr>
        <w:t>Appendix 1</w:t>
      </w:r>
      <w:r w:rsidR="003F686C" w:rsidRPr="003F686C">
        <w:t xml:space="preserve"> provides details of these attendees</w:t>
      </w:r>
      <w:r w:rsidR="009E2BBA" w:rsidRPr="003F686C">
        <w:t>)</w:t>
      </w:r>
      <w:r w:rsidR="00875C5E" w:rsidRPr="003F686C">
        <w:t xml:space="preserve"> to review and have final agreement from Co-ordinators on the key components of the toolkit. </w:t>
      </w:r>
    </w:p>
    <w:p w14:paraId="32246512" w14:textId="77777777" w:rsidR="009E2BBA" w:rsidRPr="003F686C" w:rsidRDefault="009E2BBA" w:rsidP="00133FA8">
      <w:pPr>
        <w:pStyle w:val="ListParagraph"/>
        <w:ind w:left="0"/>
      </w:pPr>
    </w:p>
    <w:p w14:paraId="7EB127AC" w14:textId="14AE55B1" w:rsidR="00133FA8" w:rsidRPr="003F686C" w:rsidRDefault="00875C5E" w:rsidP="00133FA8">
      <w:pPr>
        <w:pStyle w:val="ListParagraph"/>
        <w:ind w:left="0"/>
      </w:pPr>
      <w:r w:rsidRPr="003F686C">
        <w:t xml:space="preserve">The following sections show the key components that have been agreed for the final Version </w:t>
      </w:r>
      <w:r w:rsidR="009E2BBA" w:rsidRPr="003F686C">
        <w:t>2</w:t>
      </w:r>
      <w:r w:rsidRPr="003F686C">
        <w:t>.0 of the toolkit.</w:t>
      </w:r>
      <w:r w:rsidR="009E2BBA" w:rsidRPr="003F686C">
        <w:t xml:space="preserve"> This document is accompanied by a short handbook that illustrates how the toolkit should be utilised</w:t>
      </w:r>
      <w:r w:rsidR="00450EFD" w:rsidRPr="003F686C">
        <w:t>, though this report provides the critical principles of use agreed by National Coordinators for the Families First programme in all Welsh local authorities</w:t>
      </w:r>
      <w:r w:rsidR="009E2BBA" w:rsidRPr="003F686C">
        <w:t>.</w:t>
      </w:r>
    </w:p>
    <w:p w14:paraId="6D4BFA4D" w14:textId="77777777" w:rsidR="00E842F9" w:rsidRPr="003F686C" w:rsidRDefault="00E842F9" w:rsidP="006329DA">
      <w:pPr>
        <w:pStyle w:val="ListParagraph"/>
        <w:ind w:left="0"/>
      </w:pPr>
    </w:p>
    <w:p w14:paraId="16CE4FE4" w14:textId="5642C375" w:rsidR="009D0046" w:rsidRPr="003F686C" w:rsidRDefault="009D0046" w:rsidP="009D0046">
      <w:pPr>
        <w:pStyle w:val="Heading2"/>
      </w:pPr>
      <w:bookmarkStart w:id="27" w:name="_Toc517377043"/>
      <w:r w:rsidRPr="003F686C">
        <w:t>Principles</w:t>
      </w:r>
      <w:bookmarkEnd w:id="27"/>
      <w:r w:rsidR="009E2BBA" w:rsidRPr="003F686C">
        <w:t xml:space="preserve"> of Toolkit Use</w:t>
      </w:r>
    </w:p>
    <w:p w14:paraId="03DB914F" w14:textId="5824B9BF" w:rsidR="005E5413" w:rsidRPr="003F686C" w:rsidRDefault="005E5413" w:rsidP="005E5413">
      <w:r w:rsidRPr="003F686C">
        <w:t>The toolkit has been developed to put into practice principles agreed at the Workshops and consultations with Families First/TAF staff. Th</w:t>
      </w:r>
      <w:r w:rsidR="00206BF7" w:rsidRPr="003F686C">
        <w:t>o</w:t>
      </w:r>
      <w:r w:rsidRPr="003F686C">
        <w:t>se principles are:</w:t>
      </w:r>
    </w:p>
    <w:p w14:paraId="19622F03" w14:textId="77777777" w:rsidR="005E5413" w:rsidRPr="003F686C" w:rsidRDefault="005E5413" w:rsidP="005E5413"/>
    <w:p w14:paraId="66B2391D" w14:textId="12ED807B" w:rsidR="00962D56" w:rsidRPr="003F686C" w:rsidRDefault="005E5413" w:rsidP="00D62B7E">
      <w:pPr>
        <w:pStyle w:val="ListParagraph"/>
        <w:numPr>
          <w:ilvl w:val="0"/>
          <w:numId w:val="22"/>
        </w:numPr>
      </w:pPr>
      <w:r w:rsidRPr="003F686C">
        <w:t xml:space="preserve">That </w:t>
      </w:r>
      <w:r w:rsidR="00962D56" w:rsidRPr="003F686C">
        <w:t xml:space="preserve">Families First Guidance </w:t>
      </w:r>
      <w:r w:rsidR="003E20EE" w:rsidRPr="003F686C">
        <w:t xml:space="preserve">(2017) </w:t>
      </w:r>
      <w:r w:rsidR="00962D56" w:rsidRPr="003F686C">
        <w:t>wants authorities to ‘actively demonstrate a commitment to calculating costs savings</w:t>
      </w:r>
      <w:r w:rsidR="00DC7142" w:rsidRPr="003F686C">
        <w:t>’</w:t>
      </w:r>
      <w:r w:rsidR="00962D56" w:rsidRPr="003F686C">
        <w:t>.</w:t>
      </w:r>
    </w:p>
    <w:p w14:paraId="5E46021F" w14:textId="77777777" w:rsidR="000B3729" w:rsidRPr="003F686C" w:rsidRDefault="000B3729" w:rsidP="000B3729">
      <w:pPr>
        <w:pStyle w:val="ListParagraph"/>
        <w:ind w:left="360"/>
      </w:pPr>
    </w:p>
    <w:p w14:paraId="3ECC5161" w14:textId="77777777" w:rsidR="00962D56" w:rsidRPr="003F686C" w:rsidRDefault="005E5413" w:rsidP="00D62B7E">
      <w:pPr>
        <w:pStyle w:val="ListParagraph"/>
        <w:numPr>
          <w:ilvl w:val="0"/>
          <w:numId w:val="22"/>
        </w:numPr>
      </w:pPr>
      <w:r w:rsidRPr="003F686C">
        <w:t>Its use provides a specific evidence base to exemplify that local authorities in Wales are investigating specific opportunities through an</w:t>
      </w:r>
      <w:r w:rsidR="00962D56" w:rsidRPr="003F686C">
        <w:t xml:space="preserve"> ‘Invest to Save’ agenda.</w:t>
      </w:r>
    </w:p>
    <w:p w14:paraId="3F5AC237" w14:textId="77777777" w:rsidR="000B3729" w:rsidRPr="003F686C" w:rsidRDefault="000B3729" w:rsidP="000B3729">
      <w:pPr>
        <w:pStyle w:val="ListParagraph"/>
        <w:ind w:left="360"/>
      </w:pPr>
    </w:p>
    <w:p w14:paraId="17D998DE" w14:textId="01121D19" w:rsidR="00962D56" w:rsidRPr="003F686C" w:rsidRDefault="005E5413" w:rsidP="00D62B7E">
      <w:pPr>
        <w:pStyle w:val="ListParagraph"/>
        <w:numPr>
          <w:ilvl w:val="0"/>
          <w:numId w:val="22"/>
        </w:numPr>
      </w:pPr>
      <w:r w:rsidRPr="003F686C">
        <w:t>It seeks to ensure c</w:t>
      </w:r>
      <w:r w:rsidR="00962D56" w:rsidRPr="003F686C">
        <w:t xml:space="preserve">lose alignment with </w:t>
      </w:r>
      <w:r w:rsidRPr="003F686C">
        <w:t xml:space="preserve">a </w:t>
      </w:r>
      <w:r w:rsidR="00962D56" w:rsidRPr="003F686C">
        <w:t xml:space="preserve">current role </w:t>
      </w:r>
      <w:r w:rsidRPr="003F686C">
        <w:t xml:space="preserve">for the Families First programme </w:t>
      </w:r>
      <w:r w:rsidR="00962D56" w:rsidRPr="003F686C">
        <w:t xml:space="preserve">in addressing </w:t>
      </w:r>
      <w:r w:rsidRPr="003F686C">
        <w:t xml:space="preserve">the </w:t>
      </w:r>
      <w:r w:rsidR="00962D56" w:rsidRPr="003F686C">
        <w:t xml:space="preserve">Adverse Childhood Experiences (ACEs) </w:t>
      </w:r>
      <w:r w:rsidR="003E20EE" w:rsidRPr="003F686C">
        <w:t>agenda and</w:t>
      </w:r>
      <w:r w:rsidRPr="003F686C">
        <w:t xml:space="preserve"> highlighting the ways in which the programme has contributed to mitigating these</w:t>
      </w:r>
      <w:r w:rsidR="00962D56" w:rsidRPr="003F686C">
        <w:t>.</w:t>
      </w:r>
    </w:p>
    <w:p w14:paraId="11CA2ACF" w14:textId="77777777" w:rsidR="000B3729" w:rsidRPr="003F686C" w:rsidRDefault="000B3729" w:rsidP="000B3729"/>
    <w:p w14:paraId="13D8F67B" w14:textId="799D51D1" w:rsidR="00962D56" w:rsidRPr="003F686C" w:rsidRDefault="005E5413" w:rsidP="00D62B7E">
      <w:pPr>
        <w:pStyle w:val="ListParagraph"/>
        <w:numPr>
          <w:ilvl w:val="0"/>
          <w:numId w:val="22"/>
        </w:numPr>
      </w:pPr>
      <w:r w:rsidRPr="003F686C">
        <w:t>The approach for allocating costs is based on closed cases (ie what has been achieved) so that assessments are based on completed case records providing a clear evidence base for judgements reached.</w:t>
      </w:r>
    </w:p>
    <w:p w14:paraId="1D840ADB" w14:textId="77777777" w:rsidR="00A40297" w:rsidRPr="003F686C" w:rsidRDefault="00A40297" w:rsidP="00A40297">
      <w:pPr>
        <w:pStyle w:val="ListParagraph"/>
      </w:pPr>
    </w:p>
    <w:p w14:paraId="2358B77D" w14:textId="6CF92208" w:rsidR="00A40297" w:rsidRPr="003F686C" w:rsidRDefault="00A40297" w:rsidP="00D62B7E">
      <w:pPr>
        <w:pStyle w:val="ListParagraph"/>
        <w:numPr>
          <w:ilvl w:val="0"/>
          <w:numId w:val="22"/>
        </w:numPr>
      </w:pPr>
      <w:r w:rsidRPr="003F686C">
        <w:t>Assessments of impact/outcomes following support receipt from Families First delivery are conducted to reflect a more ‘positive’ assessment of what has been achieved with a family/individual where case files, other written material (self-assessments, client feedback/reports</w:t>
      </w:r>
      <w:r w:rsidR="00425783" w:rsidRPr="003F686C">
        <w:t>, external data sources (schools, other providers)</w:t>
      </w:r>
      <w:r w:rsidRPr="003F686C">
        <w:t xml:space="preserve">, and the professional judgement of Families First staff provide ‘verifiable’ </w:t>
      </w:r>
      <w:r w:rsidR="00425783" w:rsidRPr="003F686C">
        <w:t>evidence that those impacts/outcomes have been achieved.</w:t>
      </w:r>
    </w:p>
    <w:p w14:paraId="057497C4" w14:textId="77777777" w:rsidR="000B3729" w:rsidRPr="003F686C" w:rsidRDefault="000B3729" w:rsidP="000B3729">
      <w:pPr>
        <w:pStyle w:val="ListParagraph"/>
        <w:ind w:left="360"/>
      </w:pPr>
    </w:p>
    <w:p w14:paraId="64EEEDD4" w14:textId="77777777" w:rsidR="00962D56" w:rsidRPr="003F686C" w:rsidRDefault="005E5413" w:rsidP="00D62B7E">
      <w:pPr>
        <w:pStyle w:val="ListParagraph"/>
        <w:numPr>
          <w:ilvl w:val="0"/>
          <w:numId w:val="22"/>
        </w:numPr>
      </w:pPr>
      <w:r w:rsidRPr="003F686C">
        <w:t>The mechanism for costing provides a specific o</w:t>
      </w:r>
      <w:r w:rsidR="00962D56" w:rsidRPr="003F686C">
        <w:t xml:space="preserve">pportunity to reflect knowledge of families supported and </w:t>
      </w:r>
      <w:r w:rsidRPr="003F686C">
        <w:t xml:space="preserve">the particular </w:t>
      </w:r>
      <w:r w:rsidR="00962D56" w:rsidRPr="003F686C">
        <w:t>needs addressed</w:t>
      </w:r>
      <w:r w:rsidR="008C662A" w:rsidRPr="003F686C">
        <w:t xml:space="preserve">, it should draw on the </w:t>
      </w:r>
      <w:r w:rsidR="008C662A" w:rsidRPr="003F686C">
        <w:lastRenderedPageBreak/>
        <w:t>professional judgement of Families First/TAF staff best placed to identify the needs/outcomes the programme has addressed through its delivery, although some revision will be needed to DTT</w:t>
      </w:r>
      <w:r w:rsidR="00962D56" w:rsidRPr="003F686C">
        <w:t>.</w:t>
      </w:r>
    </w:p>
    <w:p w14:paraId="3D26BDA0" w14:textId="77777777" w:rsidR="000B3729" w:rsidRPr="003F686C" w:rsidRDefault="000B3729" w:rsidP="000B3729">
      <w:pPr>
        <w:pStyle w:val="ListParagraph"/>
        <w:ind w:left="360"/>
      </w:pPr>
    </w:p>
    <w:p w14:paraId="12457447" w14:textId="77777777" w:rsidR="00962D56" w:rsidRPr="003F686C" w:rsidRDefault="00962D56" w:rsidP="00D62B7E">
      <w:pPr>
        <w:pStyle w:val="ListParagraph"/>
        <w:numPr>
          <w:ilvl w:val="0"/>
          <w:numId w:val="22"/>
        </w:numPr>
      </w:pPr>
      <w:r w:rsidRPr="003F686C">
        <w:t>Ensuring local alignment and ongoing updating</w:t>
      </w:r>
      <w:r w:rsidR="00B8454C" w:rsidRPr="003F686C">
        <w:t xml:space="preserve"> in line with specific coverage of the DTT in a particular local area</w:t>
      </w:r>
      <w:r w:rsidRPr="003F686C">
        <w:t>.</w:t>
      </w:r>
    </w:p>
    <w:p w14:paraId="0D8A7068" w14:textId="77777777" w:rsidR="00B8454C" w:rsidRPr="003F686C" w:rsidRDefault="00B8454C" w:rsidP="00B8454C"/>
    <w:p w14:paraId="13070A7E" w14:textId="7A4AEA81" w:rsidR="00B8454C" w:rsidRPr="003F686C" w:rsidRDefault="00B8454C" w:rsidP="00B8454C">
      <w:r w:rsidRPr="003F686C">
        <w:t>In addition, our analysis work</w:t>
      </w:r>
      <w:r w:rsidR="00206BF7" w:rsidRPr="003F686C">
        <w:t>,</w:t>
      </w:r>
      <w:r w:rsidRPr="003F686C">
        <w:t xml:space="preserve"> including data drawn from interviews </w:t>
      </w:r>
      <w:r w:rsidR="008C662A" w:rsidRPr="003F686C">
        <w:t>has also provided some further principles</w:t>
      </w:r>
      <w:r w:rsidR="00AD45B3" w:rsidRPr="003F686C">
        <w:t>, namely that</w:t>
      </w:r>
      <w:r w:rsidR="008C662A" w:rsidRPr="003F686C">
        <w:t>:</w:t>
      </w:r>
    </w:p>
    <w:p w14:paraId="102A4CE8" w14:textId="77777777" w:rsidR="008C662A" w:rsidRPr="003F686C" w:rsidRDefault="008C662A" w:rsidP="00B8454C"/>
    <w:p w14:paraId="7369ACEF" w14:textId="665A100E" w:rsidR="003E20EE" w:rsidRPr="003F686C" w:rsidRDefault="003E20EE" w:rsidP="00D62B7E">
      <w:pPr>
        <w:pStyle w:val="ListParagraph"/>
        <w:numPr>
          <w:ilvl w:val="0"/>
          <w:numId w:val="23"/>
        </w:numPr>
      </w:pPr>
      <w:r w:rsidRPr="003F686C">
        <w:t>It encompasses a ‘simple’ completions approach allowing for:</w:t>
      </w:r>
    </w:p>
    <w:p w14:paraId="31704F88" w14:textId="77777777" w:rsidR="003E20EE" w:rsidRPr="003F686C" w:rsidRDefault="003E20EE" w:rsidP="00D62B7E">
      <w:pPr>
        <w:pStyle w:val="ListParagraph"/>
        <w:numPr>
          <w:ilvl w:val="1"/>
          <w:numId w:val="23"/>
        </w:numPr>
      </w:pPr>
      <w:r w:rsidRPr="003F686C">
        <w:t>Improved links to the National Performance Measure Framework.</w:t>
      </w:r>
    </w:p>
    <w:p w14:paraId="3CA7E3AE" w14:textId="77777777" w:rsidR="003E20EE" w:rsidRPr="003F686C" w:rsidRDefault="003E20EE" w:rsidP="00D62B7E">
      <w:pPr>
        <w:pStyle w:val="ListParagraph"/>
        <w:numPr>
          <w:ilvl w:val="1"/>
          <w:numId w:val="23"/>
        </w:numPr>
      </w:pPr>
      <w:r w:rsidRPr="003F686C">
        <w:t>Limiting burden on staff to complete.</w:t>
      </w:r>
    </w:p>
    <w:p w14:paraId="0FD66ACC" w14:textId="6632C4CE" w:rsidR="003E20EE" w:rsidRPr="003F686C" w:rsidRDefault="003E20EE" w:rsidP="00D62B7E">
      <w:pPr>
        <w:pStyle w:val="ListParagraph"/>
        <w:numPr>
          <w:ilvl w:val="1"/>
          <w:numId w:val="23"/>
        </w:numPr>
      </w:pPr>
      <w:r w:rsidRPr="003F686C">
        <w:t>Reflects ‘graduated’ outcomes</w:t>
      </w:r>
      <w:r w:rsidR="00480C15" w:rsidRPr="003F686C">
        <w:t xml:space="preserve"> for individuals and families given their differing needs and circumstances</w:t>
      </w:r>
      <w:r w:rsidRPr="003F686C">
        <w:t>.</w:t>
      </w:r>
    </w:p>
    <w:p w14:paraId="41D51E8C" w14:textId="0761CE16" w:rsidR="008C662A" w:rsidRPr="003F686C" w:rsidRDefault="00480C15" w:rsidP="00D62B7E">
      <w:pPr>
        <w:pStyle w:val="ListParagraph"/>
        <w:numPr>
          <w:ilvl w:val="1"/>
          <w:numId w:val="23"/>
        </w:numPr>
      </w:pPr>
      <w:r w:rsidRPr="003F686C">
        <w:t>Offering f</w:t>
      </w:r>
      <w:r w:rsidR="003E20EE" w:rsidRPr="003F686C">
        <w:t xml:space="preserve">lexibility for comparative use in other programmes – </w:t>
      </w:r>
      <w:r w:rsidRPr="003F686C">
        <w:t xml:space="preserve">for instance: </w:t>
      </w:r>
      <w:r w:rsidR="003E20EE" w:rsidRPr="003F686C">
        <w:t>Flying Start</w:t>
      </w:r>
      <w:r w:rsidRPr="003F686C">
        <w:t>.</w:t>
      </w:r>
    </w:p>
    <w:p w14:paraId="2801B887" w14:textId="77777777" w:rsidR="006541B9" w:rsidRPr="003F686C" w:rsidRDefault="006541B9" w:rsidP="00094AFD">
      <w:pPr>
        <w:pStyle w:val="ListParagraph"/>
        <w:ind w:left="360"/>
      </w:pPr>
    </w:p>
    <w:p w14:paraId="6510DA73" w14:textId="303D34CA" w:rsidR="008C662A" w:rsidRPr="003F686C" w:rsidRDefault="008C662A" w:rsidP="00D62B7E">
      <w:pPr>
        <w:pStyle w:val="ListParagraph"/>
        <w:numPr>
          <w:ilvl w:val="0"/>
          <w:numId w:val="23"/>
        </w:numPr>
      </w:pPr>
      <w:r w:rsidRPr="003F686C">
        <w:t xml:space="preserve">It is focused on </w:t>
      </w:r>
      <w:r w:rsidR="003F4E33" w:rsidRPr="003F686C">
        <w:t>cost savings where clear</w:t>
      </w:r>
      <w:r w:rsidR="00425783" w:rsidRPr="003F686C">
        <w:t>,</w:t>
      </w:r>
      <w:r w:rsidR="003F4E33" w:rsidRPr="003F686C">
        <w:t xml:space="preserve"> </w:t>
      </w:r>
      <w:r w:rsidR="00425783" w:rsidRPr="003F686C">
        <w:t xml:space="preserve">consistent, </w:t>
      </w:r>
      <w:r w:rsidR="003F4E33" w:rsidRPr="003F686C">
        <w:t xml:space="preserve">information is available through the New Economy Manchester Troubled Families Cost Database and that an explicit change in characteristic </w:t>
      </w:r>
      <w:r w:rsidR="006541B9" w:rsidRPr="003F686C">
        <w:t>linked to Families First intervention can be identified through case assessment by Families First/TAF staff.</w:t>
      </w:r>
      <w:r w:rsidRPr="003F686C">
        <w:t xml:space="preserve"> </w:t>
      </w:r>
    </w:p>
    <w:p w14:paraId="52994B96" w14:textId="77777777" w:rsidR="00094AFD" w:rsidRPr="003F686C" w:rsidRDefault="00094AFD" w:rsidP="00094AFD">
      <w:pPr>
        <w:pStyle w:val="ListParagraph"/>
      </w:pPr>
    </w:p>
    <w:p w14:paraId="5DF5A337" w14:textId="77777777" w:rsidR="00094AFD" w:rsidRPr="003F686C" w:rsidRDefault="00AD45B3" w:rsidP="00AD45B3">
      <w:pPr>
        <w:pStyle w:val="Heading2"/>
      </w:pPr>
      <w:bookmarkStart w:id="28" w:name="_Toc517377044"/>
      <w:r w:rsidRPr="003F686C">
        <w:t>Common Language of Need and Support Areas</w:t>
      </w:r>
      <w:bookmarkEnd w:id="28"/>
    </w:p>
    <w:p w14:paraId="33835A22" w14:textId="73F0201A" w:rsidR="00AD45B3" w:rsidRPr="003F686C" w:rsidRDefault="00DC7142" w:rsidP="00AD45B3">
      <w:r w:rsidRPr="003F686C">
        <w:t>T</w:t>
      </w:r>
      <w:r w:rsidR="00AD45B3" w:rsidRPr="003F686C">
        <w:t>he National Performance Measure Framework provides an outline of the breadth of expected support delivery driven by Families First programme</w:t>
      </w:r>
      <w:r w:rsidRPr="003F686C">
        <w:t>.</w:t>
      </w:r>
      <w:r w:rsidR="00AD45B3" w:rsidRPr="003F686C">
        <w:t xml:space="preserve"> </w:t>
      </w:r>
      <w:r w:rsidRPr="003F686C">
        <w:t xml:space="preserve">However, </w:t>
      </w:r>
      <w:r w:rsidR="00AD45B3" w:rsidRPr="003F686C">
        <w:t xml:space="preserve">as we saw in </w:t>
      </w:r>
      <w:r w:rsidR="00AD45B3" w:rsidRPr="003F686C">
        <w:rPr>
          <w:b/>
        </w:rPr>
        <w:t>Chapter 3</w:t>
      </w:r>
      <w:r w:rsidR="00AD45B3" w:rsidRPr="003F686C">
        <w:t xml:space="preserve"> not all of these areas are, in the opinion of current Families First staff, being delivered against. Indeed</w:t>
      </w:r>
      <w:r w:rsidR="00B97106" w:rsidRPr="003F686C">
        <w:t>,</w:t>
      </w:r>
      <w:r w:rsidR="00AD45B3" w:rsidRPr="003F686C">
        <w:t xml:space="preserve"> existing DTT need some revision to better capture </w:t>
      </w:r>
      <w:r w:rsidR="00B97106" w:rsidRPr="003F686C">
        <w:t>information that will enable these data collection tools to be used more readily to enable local authority staff to report against all the 14 Performance Measures.</w:t>
      </w:r>
    </w:p>
    <w:p w14:paraId="5125AC6F" w14:textId="77777777" w:rsidR="00B97106" w:rsidRPr="003F686C" w:rsidRDefault="00B97106" w:rsidP="00AD45B3"/>
    <w:p w14:paraId="2D54EF40" w14:textId="75CCE986" w:rsidR="00B97106" w:rsidRPr="003F686C" w:rsidRDefault="00480C15" w:rsidP="00AD45B3">
      <w:r w:rsidRPr="003F686C">
        <w:t xml:space="preserve">Our work for this also identifies that </w:t>
      </w:r>
      <w:r w:rsidR="00B97106" w:rsidRPr="003F686C">
        <w:t xml:space="preserve">the national group </w:t>
      </w:r>
      <w:r w:rsidRPr="003F686C">
        <w:t xml:space="preserve">need to </w:t>
      </w:r>
      <w:r w:rsidR="00052EDE" w:rsidRPr="003F686C">
        <w:t xml:space="preserve">actively review </w:t>
      </w:r>
      <w:r w:rsidRPr="003F686C">
        <w:t xml:space="preserve">existing </w:t>
      </w:r>
      <w:r w:rsidR="00052EDE" w:rsidRPr="003F686C">
        <w:t>DTT to identify</w:t>
      </w:r>
      <w:r w:rsidR="002F32A3" w:rsidRPr="003F686C">
        <w:t xml:space="preserve"> </w:t>
      </w:r>
      <w:r w:rsidR="00052EDE" w:rsidRPr="003F686C">
        <w:t>pan-Wales approaches to collect data on:</w:t>
      </w:r>
    </w:p>
    <w:p w14:paraId="2E6B2452" w14:textId="77777777" w:rsidR="00052EDE" w:rsidRPr="003F686C" w:rsidRDefault="00052EDE" w:rsidP="00AD45B3"/>
    <w:p w14:paraId="5F5D2EDC" w14:textId="77777777" w:rsidR="00052EDE" w:rsidRPr="003F686C" w:rsidRDefault="00052EDE" w:rsidP="00D62B7E">
      <w:pPr>
        <w:pStyle w:val="ListParagraph"/>
        <w:numPr>
          <w:ilvl w:val="0"/>
          <w:numId w:val="19"/>
        </w:numPr>
      </w:pPr>
      <w:r w:rsidRPr="003F686C">
        <w:t>children who improve their speech, language and communication skills.</w:t>
      </w:r>
    </w:p>
    <w:p w14:paraId="14DB9C4B" w14:textId="119BE7AD" w:rsidR="00052EDE" w:rsidRPr="003F686C" w:rsidRDefault="00052EDE" w:rsidP="00D62B7E">
      <w:pPr>
        <w:pStyle w:val="ListParagraph"/>
        <w:numPr>
          <w:ilvl w:val="0"/>
          <w:numId w:val="19"/>
        </w:numPr>
      </w:pPr>
      <w:r w:rsidRPr="003F686C">
        <w:t>individuals that report an improvement in own resilience – these resilience measure</w:t>
      </w:r>
      <w:r w:rsidR="00DD4EAD" w:rsidRPr="003F686C">
        <w:t>s</w:t>
      </w:r>
      <w:r w:rsidRPr="003F686C">
        <w:t xml:space="preserve"> should draw directly on the work of the Centre of Resilience for Social Justice centre at the University of Brighton</w:t>
      </w:r>
      <w:r w:rsidRPr="003F686C">
        <w:rPr>
          <w:rStyle w:val="FootnoteReference"/>
        </w:rPr>
        <w:footnoteReference w:id="30"/>
      </w:r>
      <w:r w:rsidRPr="003F686C">
        <w:t>.</w:t>
      </w:r>
    </w:p>
    <w:p w14:paraId="4807B214" w14:textId="25138D0C" w:rsidR="00052EDE" w:rsidRPr="003F686C" w:rsidRDefault="00052EDE" w:rsidP="00D62B7E">
      <w:pPr>
        <w:pStyle w:val="ListParagraph"/>
        <w:numPr>
          <w:ilvl w:val="0"/>
          <w:numId w:val="19"/>
        </w:numPr>
      </w:pPr>
      <w:r w:rsidRPr="003F686C">
        <w:t>families that report an improvement in family resilience</w:t>
      </w:r>
      <w:r w:rsidR="00DD4EAD" w:rsidRPr="003F686C">
        <w:rPr>
          <w:rStyle w:val="FootnoteReference"/>
        </w:rPr>
        <w:footnoteReference w:id="31"/>
      </w:r>
      <w:r w:rsidRPr="003F686C">
        <w:t>.</w:t>
      </w:r>
    </w:p>
    <w:p w14:paraId="6A477205" w14:textId="12BBB6D2" w:rsidR="00052EDE" w:rsidRPr="003F686C" w:rsidRDefault="00052EDE" w:rsidP="00D62B7E">
      <w:pPr>
        <w:pStyle w:val="ListParagraph"/>
        <w:numPr>
          <w:ilvl w:val="0"/>
          <w:numId w:val="19"/>
        </w:numPr>
      </w:pPr>
      <w:r w:rsidRPr="003F686C">
        <w:t>families affected by disability that report an improvement in family resilience</w:t>
      </w:r>
      <w:r w:rsidR="00DD4EAD" w:rsidRPr="003F686C">
        <w:rPr>
          <w:rStyle w:val="FootnoteReference"/>
        </w:rPr>
        <w:footnoteReference w:id="32"/>
      </w:r>
      <w:r w:rsidRPr="003F686C">
        <w:t>.</w:t>
      </w:r>
    </w:p>
    <w:p w14:paraId="51EE11F7" w14:textId="77777777" w:rsidR="00052EDE" w:rsidRPr="003F686C" w:rsidRDefault="00052EDE" w:rsidP="00D62B7E">
      <w:pPr>
        <w:pStyle w:val="ListParagraph"/>
        <w:numPr>
          <w:ilvl w:val="0"/>
          <w:numId w:val="19"/>
        </w:numPr>
      </w:pPr>
      <w:r w:rsidRPr="003F686C">
        <w:t>families that report they feel they can contribute to changes to their lifestyle/behaviours.</w:t>
      </w:r>
    </w:p>
    <w:p w14:paraId="35341D01" w14:textId="77777777" w:rsidR="00052EDE" w:rsidRPr="003F686C" w:rsidRDefault="00052EDE" w:rsidP="00D62B7E">
      <w:pPr>
        <w:pStyle w:val="ListParagraph"/>
        <w:numPr>
          <w:ilvl w:val="0"/>
          <w:numId w:val="19"/>
        </w:numPr>
      </w:pPr>
      <w:r w:rsidRPr="003F686C">
        <w:lastRenderedPageBreak/>
        <w:t>participant parents completing 75% or more of sessions of an evidence-based parenting programme.</w:t>
      </w:r>
    </w:p>
    <w:p w14:paraId="2B4974E6" w14:textId="77777777" w:rsidR="00052EDE" w:rsidRPr="003F686C" w:rsidRDefault="00052EDE" w:rsidP="00D62B7E">
      <w:pPr>
        <w:pStyle w:val="ListParagraph"/>
        <w:numPr>
          <w:ilvl w:val="0"/>
          <w:numId w:val="19"/>
        </w:numPr>
      </w:pPr>
      <w:r w:rsidRPr="003F686C">
        <w:t>participant parents benefitting from an evidence-based parenting programme.</w:t>
      </w:r>
    </w:p>
    <w:p w14:paraId="3C16649C" w14:textId="77777777" w:rsidR="00052EDE" w:rsidRPr="003F686C" w:rsidRDefault="00052EDE" w:rsidP="00D62B7E">
      <w:pPr>
        <w:pStyle w:val="ListParagraph"/>
        <w:numPr>
          <w:ilvl w:val="0"/>
          <w:numId w:val="19"/>
        </w:numPr>
      </w:pPr>
      <w:r w:rsidRPr="003F686C">
        <w:t>parents benefitting from a parenting intervention.</w:t>
      </w:r>
    </w:p>
    <w:p w14:paraId="421E9255" w14:textId="77777777" w:rsidR="00052EDE" w:rsidRPr="003F686C" w:rsidRDefault="00052EDE" w:rsidP="00AD45B3"/>
    <w:p w14:paraId="0510750D" w14:textId="77777777" w:rsidR="00875C5E" w:rsidRPr="003F686C" w:rsidRDefault="007476A5" w:rsidP="00E8288F">
      <w:r w:rsidRPr="003F686C">
        <w:t>It</w:t>
      </w:r>
      <w:r w:rsidR="00137584" w:rsidRPr="003F686C">
        <w:t xml:space="preserve"> is particularly important </w:t>
      </w:r>
      <w:r w:rsidRPr="003F686C">
        <w:t>to ensure that ongoing Families First delivery and Pan-Wales partnership working between local authorities across Wales focuses on further enhancing the evidence base of impact. This will have benefits in enabling authorities to identify</w:t>
      </w:r>
      <w:r w:rsidR="00F3011E" w:rsidRPr="003F686C">
        <w:t>,</w:t>
      </w:r>
      <w:r w:rsidRPr="003F686C">
        <w:t xml:space="preserve"> in greater detail</w:t>
      </w:r>
      <w:r w:rsidR="00F3011E" w:rsidRPr="003F686C">
        <w:t>,</w:t>
      </w:r>
      <w:r w:rsidRPr="003F686C">
        <w:t xml:space="preserve"> the impacts of Families First delivery illustrating further the key differences to makes to the families, individuals, and communities it works with. </w:t>
      </w:r>
    </w:p>
    <w:p w14:paraId="0640CDBF" w14:textId="77777777" w:rsidR="00875C5E" w:rsidRPr="003F686C" w:rsidRDefault="00875C5E" w:rsidP="00E8288F"/>
    <w:p w14:paraId="7668FA75" w14:textId="06EF5FCB" w:rsidR="005C42CE" w:rsidRPr="003F686C" w:rsidRDefault="007476A5" w:rsidP="00E8288F">
      <w:r w:rsidRPr="003F686C">
        <w:t xml:space="preserve">In addition, and most pertinent to the work in this report, it will provide the opportunity to further enhance the robustness and consistency of the cost savings the tool identified in this work is able to demonstrate. </w:t>
      </w:r>
      <w:proofErr w:type="gramStart"/>
      <w:r w:rsidR="00450EFD" w:rsidRPr="003F686C">
        <w:t>Thus,</w:t>
      </w:r>
      <w:r w:rsidRPr="003F686C">
        <w:t xml:space="preserve"> providing stronger evidence at local, regional and national levels of the cost savings that do result from Families First delivery, strengthening </w:t>
      </w:r>
      <w:r w:rsidR="002F32A3" w:rsidRPr="003F686C">
        <w:t xml:space="preserve">the evidence base and </w:t>
      </w:r>
      <w:r w:rsidRPr="003F686C">
        <w:t>the case for the programme against an ever tightening funding settlement across Wales.</w:t>
      </w:r>
      <w:proofErr w:type="gramEnd"/>
    </w:p>
    <w:p w14:paraId="7B9BCD03" w14:textId="77777777" w:rsidR="005C42CE" w:rsidRPr="003F686C" w:rsidRDefault="005C42CE" w:rsidP="00E8288F"/>
    <w:p w14:paraId="2314F3B6" w14:textId="61C4CF20" w:rsidR="005C42CE" w:rsidRPr="003F686C" w:rsidRDefault="005C42CE" w:rsidP="005C42CE">
      <w:pPr>
        <w:pStyle w:val="Heading3"/>
      </w:pPr>
      <w:r w:rsidRPr="003F686C">
        <w:t>Common Language of Need</w:t>
      </w:r>
    </w:p>
    <w:p w14:paraId="6B1EA708" w14:textId="7AC4F94B" w:rsidR="00AC4F32" w:rsidRPr="003F686C" w:rsidRDefault="00AC4F32" w:rsidP="00E8288F">
      <w:r w:rsidRPr="003F686C">
        <w:t>In improving the evidence base on outcomes achieved as detailed above</w:t>
      </w:r>
      <w:r w:rsidR="00B924A5" w:rsidRPr="003F686C">
        <w:t>,</w:t>
      </w:r>
      <w:r w:rsidRPr="003F686C">
        <w:t xml:space="preserve"> our work shows that the common features of need addressed by the Families First across the 22 local authorities is focused on work with individuals and families to ensure that:</w:t>
      </w:r>
    </w:p>
    <w:p w14:paraId="5FFF6BBA" w14:textId="77777777" w:rsidR="00AC4F32" w:rsidRPr="003F686C" w:rsidRDefault="00AC4F32" w:rsidP="00E8288F"/>
    <w:p w14:paraId="46B26CA5" w14:textId="7B02C768" w:rsidR="00F1086B" w:rsidRPr="003F686C" w:rsidRDefault="005F3D31" w:rsidP="00D62B7E">
      <w:pPr>
        <w:pStyle w:val="ListParagraph"/>
        <w:numPr>
          <w:ilvl w:val="0"/>
          <w:numId w:val="24"/>
        </w:numPr>
      </w:pPr>
      <w:r w:rsidRPr="003F686C">
        <w:t xml:space="preserve">Individual resilience </w:t>
      </w:r>
      <w:r w:rsidR="00AC4F32" w:rsidRPr="003F686C">
        <w:t xml:space="preserve">is </w:t>
      </w:r>
      <w:r w:rsidRPr="003F686C">
        <w:t>enhanced.</w:t>
      </w:r>
    </w:p>
    <w:p w14:paraId="45FEC07F" w14:textId="074C1302" w:rsidR="00F1086B" w:rsidRPr="003F686C" w:rsidRDefault="005F3D31" w:rsidP="00D62B7E">
      <w:pPr>
        <w:pStyle w:val="ListParagraph"/>
        <w:numPr>
          <w:ilvl w:val="0"/>
          <w:numId w:val="24"/>
        </w:numPr>
      </w:pPr>
      <w:r w:rsidRPr="003F686C">
        <w:t xml:space="preserve">Family resilience </w:t>
      </w:r>
      <w:r w:rsidR="00AC4F32" w:rsidRPr="003F686C">
        <w:t xml:space="preserve">is </w:t>
      </w:r>
      <w:r w:rsidRPr="003F686C">
        <w:t>enhanced.</w:t>
      </w:r>
    </w:p>
    <w:p w14:paraId="592B97B6" w14:textId="64476CAA" w:rsidR="00F1086B" w:rsidRPr="003F686C" w:rsidRDefault="005F3D31" w:rsidP="00D62B7E">
      <w:pPr>
        <w:pStyle w:val="ListParagraph"/>
        <w:numPr>
          <w:ilvl w:val="0"/>
          <w:numId w:val="24"/>
        </w:numPr>
      </w:pPr>
      <w:r w:rsidRPr="003F686C">
        <w:t xml:space="preserve">Child’s speech, language and communication skills </w:t>
      </w:r>
      <w:r w:rsidR="00AC4F32" w:rsidRPr="003F686C">
        <w:t xml:space="preserve">are </w:t>
      </w:r>
      <w:r w:rsidRPr="003F686C">
        <w:t>improved.</w:t>
      </w:r>
    </w:p>
    <w:p w14:paraId="7867F735" w14:textId="2F7D431F" w:rsidR="00F1086B" w:rsidRPr="003F686C" w:rsidRDefault="005F3D31" w:rsidP="00D62B7E">
      <w:pPr>
        <w:pStyle w:val="ListParagraph"/>
        <w:numPr>
          <w:ilvl w:val="0"/>
          <w:numId w:val="24"/>
        </w:numPr>
      </w:pPr>
      <w:r w:rsidRPr="003F686C">
        <w:t xml:space="preserve">Parenting skills </w:t>
      </w:r>
      <w:r w:rsidR="00AC4F32" w:rsidRPr="003F686C">
        <w:t xml:space="preserve">are </w:t>
      </w:r>
      <w:r w:rsidRPr="003F686C">
        <w:t>improved.</w:t>
      </w:r>
    </w:p>
    <w:p w14:paraId="4783A124" w14:textId="6BC8622B" w:rsidR="00F1086B" w:rsidRPr="003F686C" w:rsidRDefault="00AC4F32" w:rsidP="00D62B7E">
      <w:pPr>
        <w:pStyle w:val="ListParagraph"/>
        <w:numPr>
          <w:ilvl w:val="0"/>
          <w:numId w:val="24"/>
        </w:numPr>
      </w:pPr>
      <w:r w:rsidRPr="003F686C">
        <w:t>C</w:t>
      </w:r>
      <w:r w:rsidR="005F3D31" w:rsidRPr="003F686C">
        <w:t>apacity to change lifestyle/behaviours</w:t>
      </w:r>
      <w:r w:rsidRPr="003F686C">
        <w:t xml:space="preserve"> is increased –</w:t>
      </w:r>
      <w:r w:rsidR="005F3D31" w:rsidRPr="003F686C">
        <w:t xml:space="preserve"> adults and children/young people.</w:t>
      </w:r>
    </w:p>
    <w:p w14:paraId="1FC9C9B5" w14:textId="6C129683" w:rsidR="00F1086B" w:rsidRPr="003F686C" w:rsidRDefault="00AC4F32" w:rsidP="00D62B7E">
      <w:pPr>
        <w:pStyle w:val="ListParagraph"/>
        <w:numPr>
          <w:ilvl w:val="0"/>
          <w:numId w:val="24"/>
        </w:numPr>
      </w:pPr>
      <w:r w:rsidRPr="003F686C">
        <w:t>E</w:t>
      </w:r>
      <w:r w:rsidR="005F3D31" w:rsidRPr="003F686C">
        <w:t>motional wellbeing and mental health</w:t>
      </w:r>
      <w:r w:rsidRPr="003F686C">
        <w:t xml:space="preserve"> is improved</w:t>
      </w:r>
      <w:r w:rsidR="005F3D31" w:rsidRPr="003F686C">
        <w:t>.</w:t>
      </w:r>
    </w:p>
    <w:p w14:paraId="20250472" w14:textId="443C0A66" w:rsidR="00AC4F32" w:rsidRPr="003F686C" w:rsidRDefault="00AC4F32" w:rsidP="00AC4F32"/>
    <w:p w14:paraId="4E67B1A3" w14:textId="310AAEFD" w:rsidR="00AC4F32" w:rsidRPr="003F686C" w:rsidRDefault="00AC4F32" w:rsidP="00AC4F32">
      <w:r w:rsidRPr="003F686C">
        <w:t xml:space="preserve">We acknowledge that in some local areas there may be additional needs, but </w:t>
      </w:r>
      <w:r w:rsidR="00B924A5" w:rsidRPr="003F686C">
        <w:t xml:space="preserve">our analysis identifies that </w:t>
      </w:r>
      <w:r w:rsidRPr="003F686C">
        <w:t xml:space="preserve">those shown above are common across </w:t>
      </w:r>
      <w:r w:rsidR="00875C5E" w:rsidRPr="003F686C">
        <w:t xml:space="preserve">the 22 local authorities in </w:t>
      </w:r>
      <w:r w:rsidRPr="003F686C">
        <w:t>Wales.</w:t>
      </w:r>
    </w:p>
    <w:p w14:paraId="3B6405E4" w14:textId="0742C436" w:rsidR="00AC4F32" w:rsidRPr="003F686C" w:rsidRDefault="00AC4F32" w:rsidP="00AC4F32"/>
    <w:p w14:paraId="276E10ED" w14:textId="658DA00C" w:rsidR="00AC4F32" w:rsidRPr="003F686C" w:rsidRDefault="00AC4F32" w:rsidP="00AC4F32">
      <w:r w:rsidRPr="003F686C">
        <w:t>Our work shows that existing DTT/JAFF may need revision in some local authority areas to fully reflect these areas and that this review, organised through the National Coordinators group, should be aligned with work to ensure full match to the National Performance Measures (2017).</w:t>
      </w:r>
    </w:p>
    <w:p w14:paraId="29E0A2AB" w14:textId="1A49D162" w:rsidR="000727FD" w:rsidRPr="003F686C" w:rsidRDefault="000727FD" w:rsidP="00E8288F">
      <w:pPr>
        <w:rPr>
          <w:rFonts w:ascii="Century Gothic" w:eastAsiaTheme="majorEastAsia" w:hAnsi="Century Gothic" w:cstheme="majorBidi"/>
          <w:color w:val="00B050"/>
          <w:szCs w:val="24"/>
        </w:rPr>
      </w:pPr>
    </w:p>
    <w:p w14:paraId="29CD4128" w14:textId="77777777" w:rsidR="00AD45B3" w:rsidRPr="003F686C" w:rsidRDefault="00474CAF" w:rsidP="00474CAF">
      <w:pPr>
        <w:pStyle w:val="Heading3"/>
      </w:pPr>
      <w:r w:rsidRPr="003F686C">
        <w:t>Common Language and Support Areas</w:t>
      </w:r>
    </w:p>
    <w:p w14:paraId="375646B9" w14:textId="77777777" w:rsidR="00425783" w:rsidRPr="003F686C" w:rsidRDefault="00AC4F32" w:rsidP="00AD45B3">
      <w:r w:rsidRPr="003F686C">
        <w:t>In developing our cost saving model</w:t>
      </w:r>
      <w:r w:rsidR="000406E6" w:rsidRPr="003F686C">
        <w:t>,</w:t>
      </w:r>
      <w:r w:rsidRPr="003F686C">
        <w:t xml:space="preserve"> we have focussed upon areas where those costs are </w:t>
      </w:r>
      <w:r w:rsidR="002C580C" w:rsidRPr="003F686C">
        <w:t>‘</w:t>
      </w:r>
      <w:r w:rsidRPr="003F686C">
        <w:t>all encompassing</w:t>
      </w:r>
      <w:r w:rsidR="002C580C" w:rsidRPr="003F686C">
        <w:t>’</w:t>
      </w:r>
      <w:r w:rsidRPr="003F686C">
        <w:t xml:space="preserve"> reflecting the full range of support received, and the positive moves achieved by Families/Individuals</w:t>
      </w:r>
      <w:r w:rsidR="002C580C" w:rsidRPr="003F686C">
        <w:t xml:space="preserve"> from support they receive through the Families First programme</w:t>
      </w:r>
      <w:r w:rsidRPr="003F686C">
        <w:t xml:space="preserve">. </w:t>
      </w:r>
    </w:p>
    <w:p w14:paraId="5AEF7337" w14:textId="77777777" w:rsidR="00425783" w:rsidRPr="003F686C" w:rsidRDefault="00425783" w:rsidP="00AD45B3"/>
    <w:p w14:paraId="09370DBE" w14:textId="2F23E1BE" w:rsidR="00AC4F32" w:rsidRPr="003F686C" w:rsidRDefault="00AC4F32" w:rsidP="00AD45B3">
      <w:r w:rsidRPr="003F686C">
        <w:lastRenderedPageBreak/>
        <w:t xml:space="preserve">The choice of support areas has been made on the basis of </w:t>
      </w:r>
      <w:r w:rsidR="000406E6" w:rsidRPr="003F686C">
        <w:t>the availability of cost saving information drawn from the New Economy Manchester Unit Cost Database v.1.4</w:t>
      </w:r>
      <w:r w:rsidR="002F319F" w:rsidRPr="003F686C">
        <w:rPr>
          <w:rStyle w:val="FootnoteReference"/>
        </w:rPr>
        <w:footnoteReference w:id="33"/>
      </w:r>
      <w:r w:rsidR="000406E6" w:rsidRPr="003F686C">
        <w:t>.</w:t>
      </w:r>
      <w:r w:rsidR="00E63CFD" w:rsidRPr="003F686C">
        <w:t xml:space="preserve"> This source has been utilised because the data it contains have been through a rigorous validation process, assessments of the robustness of the original source documentation, considerations of how data have been derived from constituent cost elements, comparison of costs to related data, and review of the availability of more recent/robust sources.  Most importantly</w:t>
      </w:r>
      <w:r w:rsidR="002C580C" w:rsidRPr="003F686C">
        <w:t>,</w:t>
      </w:r>
      <w:r w:rsidR="00E63CFD" w:rsidRPr="003F686C">
        <w:t xml:space="preserve"> the source data has also been reviewed by analysts from the relevant Whitehall departments.</w:t>
      </w:r>
    </w:p>
    <w:p w14:paraId="0E980AEC" w14:textId="3814B67D" w:rsidR="00425783" w:rsidRPr="003F686C" w:rsidRDefault="00425783" w:rsidP="00AD45B3"/>
    <w:p w14:paraId="0DA9BE58" w14:textId="5197354F" w:rsidR="00425783" w:rsidRPr="003F686C" w:rsidRDefault="00425783" w:rsidP="00AD45B3">
      <w:r w:rsidRPr="003F686C">
        <w:t>These support areas have been refined through the training workshops with a specific reduction in the number of outcomes around children being taken into care. This meant the removal of measures associated with the potential destination of children (in a residential home or foster care) as staff indicated they were usually unaware on the detail of an ‘in care’ destination for a child.</w:t>
      </w:r>
    </w:p>
    <w:p w14:paraId="2B9CD816" w14:textId="77777777" w:rsidR="00AC4F32" w:rsidRPr="003F686C" w:rsidRDefault="00AC4F32" w:rsidP="00AD45B3"/>
    <w:p w14:paraId="190D1CCF" w14:textId="2BE8FFFC" w:rsidR="002C580C" w:rsidRPr="003F686C" w:rsidRDefault="002C580C" w:rsidP="00AD45B3">
      <w:r w:rsidRPr="003F686C">
        <w:t xml:space="preserve">Following </w:t>
      </w:r>
      <w:r w:rsidR="00425783" w:rsidRPr="003F686C">
        <w:t xml:space="preserve">this </w:t>
      </w:r>
      <w:r w:rsidRPr="003F686C">
        <w:t>input from the workshops detailed earlier, the components have been revised to cover specific aspects that Co-ordinators felt best reflected the areas where Families First could be identified as having a particular impact on the individuals and families it works with.</w:t>
      </w:r>
    </w:p>
    <w:p w14:paraId="361B7DD4" w14:textId="77777777" w:rsidR="002C580C" w:rsidRPr="003F686C" w:rsidRDefault="002C580C" w:rsidP="00AD45B3"/>
    <w:p w14:paraId="7B88DD45" w14:textId="77777777" w:rsidR="00425783" w:rsidRPr="003F686C" w:rsidRDefault="002C580C" w:rsidP="00AD45B3">
      <w:r w:rsidRPr="003F686C">
        <w:t>T</w:t>
      </w:r>
      <w:r w:rsidR="0072260B" w:rsidRPr="003F686C">
        <w:t xml:space="preserve">he areas </w:t>
      </w:r>
      <w:r w:rsidRPr="003F686C">
        <w:t xml:space="preserve">confirmed by this consultation </w:t>
      </w:r>
      <w:r w:rsidR="00425783" w:rsidRPr="003F686C">
        <w:t xml:space="preserve">and the further refinement through the training workshops </w:t>
      </w:r>
      <w:r w:rsidRPr="003F686C">
        <w:t xml:space="preserve">for inclusion in the toolkit are </w:t>
      </w:r>
      <w:r w:rsidR="000727FD" w:rsidRPr="003F686C">
        <w:t xml:space="preserve">as outlined in </w:t>
      </w:r>
      <w:r w:rsidR="000727FD" w:rsidRPr="003F686C">
        <w:rPr>
          <w:b/>
        </w:rPr>
        <w:t>Table 4.1</w:t>
      </w:r>
      <w:r w:rsidR="000727FD" w:rsidRPr="003F686C">
        <w:t xml:space="preserve"> below</w:t>
      </w:r>
      <w:r w:rsidR="00425783" w:rsidRPr="003F686C">
        <w:t>.</w:t>
      </w:r>
    </w:p>
    <w:p w14:paraId="568783E6" w14:textId="77777777" w:rsidR="00425783" w:rsidRPr="003F686C" w:rsidRDefault="00425783" w:rsidP="00AD45B3"/>
    <w:p w14:paraId="58D6FB07" w14:textId="77777777" w:rsidR="003979DD" w:rsidRPr="003F686C" w:rsidRDefault="003979DD">
      <w:pPr>
        <w:jc w:val="left"/>
      </w:pPr>
      <w:r w:rsidRPr="003F686C">
        <w:br w:type="page"/>
      </w:r>
    </w:p>
    <w:p w14:paraId="79FC52E4" w14:textId="4C8D03C8" w:rsidR="002C580C" w:rsidRPr="003F686C" w:rsidRDefault="00425783" w:rsidP="00AD45B3">
      <w:r w:rsidRPr="003F686C">
        <w:lastRenderedPageBreak/>
        <w:t>This</w:t>
      </w:r>
      <w:r w:rsidR="002C580C" w:rsidRPr="003F686C">
        <w:t xml:space="preserve"> show</w:t>
      </w:r>
      <w:r w:rsidRPr="003F686C">
        <w:t>s</w:t>
      </w:r>
      <w:r w:rsidR="002C580C" w:rsidRPr="003F686C">
        <w:t xml:space="preserve"> components of delivery where a clear unit cost can be identified in the New Economy Manchester database that can be linked to support that contributes to the prevention of escalation to more negative outcomes and/or greater statutory service support needs</w:t>
      </w:r>
      <w:r w:rsidR="001626C6" w:rsidRPr="003F686C">
        <w:t>.</w:t>
      </w:r>
    </w:p>
    <w:p w14:paraId="37841950" w14:textId="77777777" w:rsidR="002C580C" w:rsidRPr="003F686C" w:rsidRDefault="002C580C" w:rsidP="00AD45B3"/>
    <w:p w14:paraId="42495680" w14:textId="39099502" w:rsidR="00AD45B3" w:rsidRPr="003F686C" w:rsidRDefault="002C580C" w:rsidP="00AD45B3">
      <w:r w:rsidRPr="003F686C">
        <w:t>These components are</w:t>
      </w:r>
      <w:r w:rsidR="000727FD" w:rsidRPr="003F686C">
        <w:t>:</w:t>
      </w:r>
    </w:p>
    <w:p w14:paraId="12884478" w14:textId="77777777" w:rsidR="000727FD" w:rsidRPr="003F686C" w:rsidRDefault="000727FD" w:rsidP="00AD45B3"/>
    <w:p w14:paraId="10B76C83" w14:textId="20E000D7" w:rsidR="00A25E8E" w:rsidRPr="003F686C" w:rsidRDefault="00A25E8E" w:rsidP="00AD45B3">
      <w:pPr>
        <w:rPr>
          <w:u w:val="single"/>
        </w:rPr>
      </w:pPr>
      <w:r w:rsidRPr="003F686C">
        <w:rPr>
          <w:u w:val="single"/>
        </w:rPr>
        <w:t>Table 4.1: Components of a Common Outcome Language for the Families First Programme</w:t>
      </w:r>
    </w:p>
    <w:p w14:paraId="67CAAAEA" w14:textId="77777777" w:rsidR="00A25E8E" w:rsidRPr="003F686C" w:rsidRDefault="00A25E8E" w:rsidP="00AD45B3"/>
    <w:tbl>
      <w:tblPr>
        <w:tblStyle w:val="MediumGrid1-Accent3"/>
        <w:tblW w:w="9390" w:type="dxa"/>
        <w:tblLayout w:type="fixed"/>
        <w:tblLook w:val="04A0" w:firstRow="1" w:lastRow="0" w:firstColumn="1" w:lastColumn="0" w:noHBand="0" w:noVBand="1"/>
      </w:tblPr>
      <w:tblGrid>
        <w:gridCol w:w="2376"/>
        <w:gridCol w:w="2552"/>
        <w:gridCol w:w="4462"/>
      </w:tblGrid>
      <w:tr w:rsidR="00BF5227" w:rsidRPr="003F686C" w14:paraId="0E74D2E2" w14:textId="77777777" w:rsidTr="007C0A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50BBE3A" w14:textId="77777777" w:rsidR="00BF5227" w:rsidRPr="003F686C" w:rsidRDefault="00BF5227" w:rsidP="00BF5227">
            <w:pPr>
              <w:jc w:val="left"/>
              <w:rPr>
                <w:rFonts w:ascii="Calibri" w:eastAsia="Times New Roman" w:hAnsi="Calibri"/>
                <w:color w:val="000000"/>
                <w:szCs w:val="22"/>
                <w:u w:val="single"/>
                <w:lang w:eastAsia="en-GB"/>
              </w:rPr>
            </w:pPr>
            <w:r w:rsidRPr="003F686C">
              <w:rPr>
                <w:rFonts w:ascii="Calibri" w:eastAsia="Times New Roman" w:hAnsi="Calibri"/>
                <w:color w:val="000000"/>
                <w:szCs w:val="22"/>
                <w:u w:val="single"/>
                <w:lang w:eastAsia="en-GB"/>
              </w:rPr>
              <w:t>Crime</w:t>
            </w:r>
          </w:p>
        </w:tc>
        <w:tc>
          <w:tcPr>
            <w:tcW w:w="2552" w:type="dxa"/>
            <w:noWrap/>
          </w:tcPr>
          <w:p w14:paraId="0E8DB481" w14:textId="30E56FD7" w:rsidR="00BF5227" w:rsidRPr="003F686C" w:rsidRDefault="00BF5227" w:rsidP="00BF5227">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Cs w:val="22"/>
                <w:u w:val="single"/>
                <w:lang w:eastAsia="en-GB"/>
              </w:rPr>
            </w:pPr>
            <w:r w:rsidRPr="003F686C">
              <w:rPr>
                <w:rFonts w:ascii="Calibri" w:eastAsia="Times New Roman" w:hAnsi="Calibri"/>
                <w:color w:val="000000"/>
                <w:szCs w:val="22"/>
                <w:u w:val="single"/>
                <w:lang w:eastAsia="en-GB"/>
              </w:rPr>
              <w:t>Employment</w:t>
            </w:r>
          </w:p>
        </w:tc>
        <w:tc>
          <w:tcPr>
            <w:tcW w:w="4462" w:type="dxa"/>
            <w:noWrap/>
          </w:tcPr>
          <w:p w14:paraId="6D526EE2" w14:textId="35395DC5" w:rsidR="00BF5227" w:rsidRPr="003F686C" w:rsidRDefault="00BF5227" w:rsidP="00BF5227">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Cs w:val="22"/>
                <w:u w:val="single"/>
                <w:lang w:eastAsia="en-GB"/>
              </w:rPr>
            </w:pPr>
            <w:r w:rsidRPr="003F686C">
              <w:rPr>
                <w:rFonts w:ascii="Calibri" w:eastAsia="Times New Roman" w:hAnsi="Calibri"/>
                <w:color w:val="000000"/>
                <w:szCs w:val="22"/>
                <w:u w:val="single"/>
                <w:lang w:eastAsia="en-GB"/>
              </w:rPr>
              <w:t>Housing</w:t>
            </w:r>
          </w:p>
        </w:tc>
      </w:tr>
      <w:tr w:rsidR="00BF5227" w:rsidRPr="003F686C" w14:paraId="71F1085D" w14:textId="77777777" w:rsidTr="007C0A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2CAE877" w14:textId="77777777" w:rsidR="00BF5227" w:rsidRPr="003F686C" w:rsidRDefault="00BF5227" w:rsidP="00BF5227">
            <w:pPr>
              <w:jc w:val="left"/>
              <w:rPr>
                <w:rFonts w:ascii="Calibri" w:eastAsia="Times New Roman" w:hAnsi="Calibri"/>
                <w:b w:val="0"/>
                <w:color w:val="000000"/>
                <w:sz w:val="22"/>
                <w:szCs w:val="22"/>
                <w:lang w:eastAsia="en-GB"/>
              </w:rPr>
            </w:pPr>
            <w:r w:rsidRPr="003F686C">
              <w:rPr>
                <w:rFonts w:ascii="Calibri" w:eastAsia="Times New Roman" w:hAnsi="Calibri"/>
                <w:b w:val="0"/>
                <w:color w:val="000000"/>
                <w:sz w:val="22"/>
                <w:szCs w:val="22"/>
                <w:lang w:eastAsia="en-GB"/>
              </w:rPr>
              <w:t>Anti-Social Behaviour</w:t>
            </w:r>
          </w:p>
        </w:tc>
        <w:tc>
          <w:tcPr>
            <w:tcW w:w="2552" w:type="dxa"/>
            <w:noWrap/>
          </w:tcPr>
          <w:p w14:paraId="2D44F832" w14:textId="66916F52" w:rsidR="00BF5227" w:rsidRPr="003F686C" w:rsidRDefault="00BF5227" w:rsidP="00BF522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Improved Work Readiness</w:t>
            </w:r>
            <w:r w:rsidR="00534927" w:rsidRPr="003F686C">
              <w:rPr>
                <w:rFonts w:ascii="Calibri" w:eastAsia="Times New Roman" w:hAnsi="Calibri"/>
                <w:color w:val="000000"/>
                <w:sz w:val="22"/>
                <w:szCs w:val="22"/>
                <w:lang w:eastAsia="en-GB"/>
              </w:rPr>
              <w:t>/Employment</w:t>
            </w:r>
          </w:p>
        </w:tc>
        <w:tc>
          <w:tcPr>
            <w:tcW w:w="4462" w:type="dxa"/>
            <w:noWrap/>
          </w:tcPr>
          <w:p w14:paraId="49F25D45" w14:textId="74CF19A4" w:rsidR="00BF5227" w:rsidRPr="003F686C" w:rsidRDefault="00BF5227" w:rsidP="00BF522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Complex Eviction</w:t>
            </w:r>
          </w:p>
        </w:tc>
      </w:tr>
      <w:tr w:rsidR="00BF5227" w:rsidRPr="003F686C" w14:paraId="79257535" w14:textId="77777777" w:rsidTr="007C0AD5">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6DAD1FE" w14:textId="77777777" w:rsidR="00BF5227" w:rsidRPr="003F686C" w:rsidRDefault="00BF5227" w:rsidP="00BF5227">
            <w:pPr>
              <w:jc w:val="left"/>
              <w:rPr>
                <w:rFonts w:ascii="Calibri" w:eastAsia="Times New Roman" w:hAnsi="Calibri"/>
                <w:b w:val="0"/>
                <w:color w:val="000000"/>
                <w:sz w:val="22"/>
                <w:szCs w:val="22"/>
                <w:lang w:eastAsia="en-GB"/>
              </w:rPr>
            </w:pPr>
            <w:r w:rsidRPr="003F686C">
              <w:rPr>
                <w:rFonts w:ascii="Calibri" w:eastAsia="Times New Roman" w:hAnsi="Calibri"/>
                <w:b w:val="0"/>
                <w:color w:val="000000"/>
                <w:sz w:val="22"/>
                <w:szCs w:val="22"/>
                <w:lang w:eastAsia="en-GB"/>
              </w:rPr>
              <w:t>Domestic Violence</w:t>
            </w:r>
          </w:p>
        </w:tc>
        <w:tc>
          <w:tcPr>
            <w:tcW w:w="2552" w:type="dxa"/>
            <w:noWrap/>
          </w:tcPr>
          <w:p w14:paraId="53B6E101" w14:textId="26305E27" w:rsidR="00BF5227" w:rsidRPr="003F686C" w:rsidRDefault="00BF5227" w:rsidP="00BF5227">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Cs w:val="22"/>
                <w:lang w:eastAsia="en-GB"/>
              </w:rPr>
            </w:pPr>
            <w:r w:rsidRPr="003F686C">
              <w:rPr>
                <w:rFonts w:ascii="Calibri" w:eastAsia="Times New Roman" w:hAnsi="Calibri"/>
                <w:b/>
                <w:color w:val="000000"/>
                <w:szCs w:val="22"/>
                <w:u w:val="single"/>
                <w:lang w:eastAsia="en-GB"/>
              </w:rPr>
              <w:t>Health</w:t>
            </w:r>
          </w:p>
        </w:tc>
        <w:tc>
          <w:tcPr>
            <w:tcW w:w="4462" w:type="dxa"/>
            <w:noWrap/>
          </w:tcPr>
          <w:p w14:paraId="29E2B423" w14:textId="2E5F9399" w:rsidR="00BF5227" w:rsidRPr="003F686C" w:rsidRDefault="00BF5227" w:rsidP="00BF5227">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Simple </w:t>
            </w:r>
            <w:r w:rsidR="00425783" w:rsidRPr="003F686C">
              <w:rPr>
                <w:rFonts w:ascii="Calibri" w:eastAsia="Times New Roman" w:hAnsi="Calibri"/>
                <w:color w:val="000000"/>
                <w:sz w:val="22"/>
                <w:szCs w:val="22"/>
                <w:lang w:eastAsia="en-GB"/>
              </w:rPr>
              <w:t>R</w:t>
            </w:r>
            <w:r w:rsidRPr="003F686C">
              <w:rPr>
                <w:rFonts w:ascii="Calibri" w:eastAsia="Times New Roman" w:hAnsi="Calibri"/>
                <w:color w:val="000000"/>
                <w:sz w:val="22"/>
                <w:szCs w:val="22"/>
                <w:lang w:eastAsia="en-GB"/>
              </w:rPr>
              <w:t>epossession</w:t>
            </w:r>
          </w:p>
        </w:tc>
      </w:tr>
      <w:tr w:rsidR="00BF5227" w:rsidRPr="003F686C" w14:paraId="3C39AE77" w14:textId="77777777" w:rsidTr="007C0A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D0E71EF" w14:textId="77777777" w:rsidR="00BF5227" w:rsidRPr="003F686C" w:rsidRDefault="00BF5227" w:rsidP="00BF5227">
            <w:pPr>
              <w:jc w:val="left"/>
              <w:rPr>
                <w:rFonts w:ascii="Calibri" w:eastAsia="Times New Roman" w:hAnsi="Calibri"/>
                <w:b w:val="0"/>
                <w:color w:val="000000"/>
                <w:sz w:val="22"/>
                <w:szCs w:val="22"/>
                <w:lang w:eastAsia="en-GB"/>
              </w:rPr>
            </w:pPr>
            <w:r w:rsidRPr="003F686C">
              <w:rPr>
                <w:rFonts w:ascii="Calibri" w:eastAsia="Times New Roman" w:hAnsi="Calibri"/>
                <w:b w:val="0"/>
                <w:color w:val="000000"/>
                <w:sz w:val="22"/>
                <w:szCs w:val="22"/>
                <w:lang w:eastAsia="en-GB"/>
              </w:rPr>
              <w:t>Adult Offender in Prison</w:t>
            </w:r>
          </w:p>
        </w:tc>
        <w:tc>
          <w:tcPr>
            <w:tcW w:w="2552" w:type="dxa"/>
            <w:noWrap/>
          </w:tcPr>
          <w:p w14:paraId="1E35A515" w14:textId="2898B5C4" w:rsidR="00BF5227" w:rsidRPr="003F686C" w:rsidRDefault="00BF5227" w:rsidP="00BF522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szCs w:val="22"/>
                <w:u w:val="single"/>
                <w:lang w:eastAsia="en-GB"/>
              </w:rPr>
            </w:pPr>
            <w:r w:rsidRPr="003F686C">
              <w:rPr>
                <w:rFonts w:ascii="Calibri" w:eastAsia="Times New Roman" w:hAnsi="Calibri"/>
                <w:color w:val="000000"/>
                <w:sz w:val="22"/>
                <w:szCs w:val="22"/>
                <w:lang w:eastAsia="en-GB"/>
              </w:rPr>
              <w:t>Alcohol Misuse</w:t>
            </w:r>
          </w:p>
        </w:tc>
        <w:tc>
          <w:tcPr>
            <w:tcW w:w="4462" w:type="dxa"/>
            <w:noWrap/>
          </w:tcPr>
          <w:p w14:paraId="0B0AE682" w14:textId="4FFD5E0B" w:rsidR="00BF5227" w:rsidRPr="003F686C" w:rsidRDefault="00BF5227" w:rsidP="00BF522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Cs w:val="22"/>
                <w:lang w:eastAsia="en-GB"/>
              </w:rPr>
            </w:pPr>
            <w:r w:rsidRPr="003F686C">
              <w:rPr>
                <w:b/>
                <w:szCs w:val="22"/>
                <w:u w:val="single"/>
              </w:rPr>
              <w:t>Social Services</w:t>
            </w:r>
          </w:p>
        </w:tc>
      </w:tr>
      <w:tr w:rsidR="00D50F96" w:rsidRPr="003F686C" w14:paraId="6B83F18A" w14:textId="77777777" w:rsidTr="007C0AD5">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BE6EFA3" w14:textId="77777777" w:rsidR="00D50F96" w:rsidRPr="003F686C" w:rsidRDefault="00D50F96" w:rsidP="00BF5227">
            <w:pPr>
              <w:jc w:val="left"/>
              <w:rPr>
                <w:rFonts w:ascii="Calibri" w:eastAsia="Times New Roman" w:hAnsi="Calibri"/>
                <w:b w:val="0"/>
                <w:color w:val="000000"/>
                <w:sz w:val="22"/>
                <w:szCs w:val="22"/>
                <w:lang w:eastAsia="en-GB"/>
              </w:rPr>
            </w:pPr>
            <w:r w:rsidRPr="003F686C">
              <w:rPr>
                <w:rFonts w:ascii="Calibri" w:eastAsia="Times New Roman" w:hAnsi="Calibri"/>
                <w:b w:val="0"/>
                <w:color w:val="000000"/>
                <w:sz w:val="22"/>
                <w:szCs w:val="22"/>
                <w:lang w:eastAsia="en-GB"/>
              </w:rPr>
              <w:t>Youth Offender</w:t>
            </w:r>
          </w:p>
        </w:tc>
        <w:tc>
          <w:tcPr>
            <w:tcW w:w="2552" w:type="dxa"/>
            <w:noWrap/>
          </w:tcPr>
          <w:p w14:paraId="358402FA" w14:textId="0581F181" w:rsidR="00D50F96" w:rsidRPr="003F686C" w:rsidRDefault="00D50F96" w:rsidP="00BF5227">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sz w:val="22"/>
                <w:szCs w:val="22"/>
                <w:lang w:eastAsia="en-GB"/>
              </w:rPr>
            </w:pPr>
            <w:r w:rsidRPr="003F686C">
              <w:rPr>
                <w:rFonts w:ascii="Calibri" w:eastAsia="Times New Roman" w:hAnsi="Calibri"/>
                <w:color w:val="000000"/>
                <w:sz w:val="22"/>
                <w:szCs w:val="22"/>
                <w:lang w:eastAsia="en-GB"/>
              </w:rPr>
              <w:t>Drugs Misuse</w:t>
            </w:r>
          </w:p>
        </w:tc>
        <w:tc>
          <w:tcPr>
            <w:tcW w:w="4462" w:type="dxa"/>
            <w:vMerge w:val="restart"/>
            <w:noWrap/>
          </w:tcPr>
          <w:p w14:paraId="24730498" w14:textId="23AE15D9" w:rsidR="00D50F96" w:rsidRPr="003F686C" w:rsidRDefault="00425783" w:rsidP="00BF5227">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sz w:val="22"/>
                <w:szCs w:val="22"/>
              </w:rPr>
              <w:t>*</w:t>
            </w:r>
            <w:r w:rsidR="00D50F96" w:rsidRPr="003F686C">
              <w:rPr>
                <w:sz w:val="22"/>
                <w:szCs w:val="22"/>
              </w:rPr>
              <w:t>Child taken into care</w:t>
            </w:r>
          </w:p>
        </w:tc>
      </w:tr>
      <w:tr w:rsidR="00D50F96" w:rsidRPr="003F686C" w14:paraId="5733C40A" w14:textId="77777777" w:rsidTr="007C0A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FD62F6C" w14:textId="62F5AFF8" w:rsidR="00D50F96" w:rsidRPr="003F686C" w:rsidRDefault="00D50F96" w:rsidP="00BF5227">
            <w:pPr>
              <w:jc w:val="left"/>
              <w:rPr>
                <w:rFonts w:ascii="Calibri" w:eastAsia="Times New Roman" w:hAnsi="Calibri"/>
                <w:color w:val="000000"/>
                <w:szCs w:val="22"/>
                <w:u w:val="single"/>
                <w:lang w:eastAsia="en-GB"/>
              </w:rPr>
            </w:pPr>
            <w:r w:rsidRPr="003F686C">
              <w:rPr>
                <w:szCs w:val="22"/>
                <w:u w:val="single"/>
              </w:rPr>
              <w:t>Education</w:t>
            </w:r>
          </w:p>
        </w:tc>
        <w:tc>
          <w:tcPr>
            <w:tcW w:w="2552" w:type="dxa"/>
            <w:noWrap/>
          </w:tcPr>
          <w:p w14:paraId="16E6187B" w14:textId="651A9869" w:rsidR="00D50F96" w:rsidRPr="003F686C" w:rsidRDefault="00D50F96" w:rsidP="00BF522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Adults with Depression or Anxiety</w:t>
            </w:r>
          </w:p>
        </w:tc>
        <w:tc>
          <w:tcPr>
            <w:tcW w:w="4462" w:type="dxa"/>
            <w:vMerge/>
            <w:noWrap/>
          </w:tcPr>
          <w:p w14:paraId="1445DCC9" w14:textId="5C80F4D1" w:rsidR="00D50F96" w:rsidRPr="003F686C" w:rsidRDefault="00D50F96" w:rsidP="00BF522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p>
        </w:tc>
      </w:tr>
      <w:tr w:rsidR="00D50F96" w:rsidRPr="003F686C" w14:paraId="05190EA3" w14:textId="77777777" w:rsidTr="007C0AD5">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7F4963C" w14:textId="115124B2" w:rsidR="00D50F96" w:rsidRPr="003F686C" w:rsidRDefault="00D50F96" w:rsidP="00BF5227">
            <w:pPr>
              <w:jc w:val="left"/>
              <w:rPr>
                <w:rFonts w:ascii="Calibri" w:eastAsia="Times New Roman" w:hAnsi="Calibri"/>
                <w:b w:val="0"/>
                <w:color w:val="000000"/>
                <w:sz w:val="22"/>
                <w:szCs w:val="22"/>
                <w:lang w:eastAsia="en-GB"/>
              </w:rPr>
            </w:pPr>
            <w:r w:rsidRPr="003F686C">
              <w:rPr>
                <w:b w:val="0"/>
                <w:sz w:val="22"/>
                <w:szCs w:val="22"/>
              </w:rPr>
              <w:t>Persistent Truancy</w:t>
            </w:r>
          </w:p>
        </w:tc>
        <w:tc>
          <w:tcPr>
            <w:tcW w:w="2552" w:type="dxa"/>
            <w:vMerge w:val="restart"/>
            <w:noWrap/>
          </w:tcPr>
          <w:p w14:paraId="7D347D7F" w14:textId="4855D6FA" w:rsidR="00D50F96" w:rsidRPr="003F686C" w:rsidRDefault="00D50F96" w:rsidP="00BF5227">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Children and Young People with Mental Health Needs</w:t>
            </w:r>
          </w:p>
        </w:tc>
        <w:tc>
          <w:tcPr>
            <w:tcW w:w="4462" w:type="dxa"/>
            <w:vMerge/>
            <w:noWrap/>
          </w:tcPr>
          <w:p w14:paraId="61BF5B29" w14:textId="6E112F56" w:rsidR="00D50F96" w:rsidRPr="003F686C" w:rsidRDefault="00D50F96" w:rsidP="00BF5227">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p>
        </w:tc>
      </w:tr>
      <w:tr w:rsidR="007C0AD5" w:rsidRPr="003F686C" w14:paraId="6359419C" w14:textId="77777777" w:rsidTr="007C0A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D53356B" w14:textId="2C4B41DD" w:rsidR="007C0AD5" w:rsidRPr="003F686C" w:rsidRDefault="007C0AD5" w:rsidP="00492A5D">
            <w:pPr>
              <w:jc w:val="left"/>
              <w:rPr>
                <w:rFonts w:ascii="Calibri" w:eastAsia="Times New Roman" w:hAnsi="Calibri"/>
                <w:b w:val="0"/>
                <w:color w:val="000000"/>
                <w:sz w:val="22"/>
                <w:szCs w:val="22"/>
                <w:lang w:eastAsia="en-GB"/>
              </w:rPr>
            </w:pPr>
            <w:r w:rsidRPr="003F686C">
              <w:rPr>
                <w:b w:val="0"/>
                <w:sz w:val="22"/>
                <w:szCs w:val="22"/>
              </w:rPr>
              <w:t>Permanent Exclusion from School</w:t>
            </w:r>
          </w:p>
        </w:tc>
        <w:tc>
          <w:tcPr>
            <w:tcW w:w="2552" w:type="dxa"/>
            <w:vMerge/>
            <w:noWrap/>
          </w:tcPr>
          <w:p w14:paraId="6C35182B" w14:textId="19A832B7" w:rsidR="007C0AD5" w:rsidRPr="003F686C" w:rsidRDefault="007C0AD5" w:rsidP="00492A5D">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szCs w:val="22"/>
                <w:u w:val="single"/>
                <w:lang w:eastAsia="en-GB"/>
              </w:rPr>
            </w:pPr>
          </w:p>
        </w:tc>
        <w:tc>
          <w:tcPr>
            <w:tcW w:w="4462" w:type="dxa"/>
            <w:noWrap/>
          </w:tcPr>
          <w:p w14:paraId="4BED22B4" w14:textId="6888E153" w:rsidR="007C0AD5" w:rsidRPr="003F686C" w:rsidRDefault="007C0AD5" w:rsidP="00492A5D">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sz w:val="22"/>
                <w:szCs w:val="22"/>
              </w:rPr>
              <w:t>*</w:t>
            </w:r>
            <w:r w:rsidR="00425783" w:rsidRPr="003F686C">
              <w:rPr>
                <w:sz w:val="22"/>
                <w:szCs w:val="22"/>
              </w:rPr>
              <w:t>*</w:t>
            </w:r>
            <w:r w:rsidRPr="003F686C">
              <w:rPr>
                <w:sz w:val="22"/>
                <w:szCs w:val="22"/>
              </w:rPr>
              <w:t>Average cost of child protection core assessment (overall)</w:t>
            </w:r>
          </w:p>
        </w:tc>
      </w:tr>
      <w:tr w:rsidR="007C0AD5" w:rsidRPr="003F686C" w14:paraId="751CAD1A" w14:textId="77777777" w:rsidTr="007C0AD5">
        <w:trPr>
          <w:trHeight w:val="300"/>
        </w:trPr>
        <w:tc>
          <w:tcPr>
            <w:cnfStyle w:val="001000000000" w:firstRow="0" w:lastRow="0" w:firstColumn="1" w:lastColumn="0" w:oddVBand="0" w:evenVBand="0" w:oddHBand="0" w:evenHBand="0" w:firstRowFirstColumn="0" w:firstRowLastColumn="0" w:lastRowFirstColumn="0" w:lastRowLastColumn="0"/>
            <w:tcW w:w="2376" w:type="dxa"/>
            <w:vMerge w:val="restart"/>
            <w:noWrap/>
            <w:hideMark/>
          </w:tcPr>
          <w:p w14:paraId="7236DEED" w14:textId="22124506" w:rsidR="007C0AD5" w:rsidRPr="003F686C" w:rsidRDefault="007C0AD5" w:rsidP="00492A5D">
            <w:pPr>
              <w:jc w:val="left"/>
              <w:rPr>
                <w:rFonts w:ascii="Calibri" w:eastAsia="Times New Roman" w:hAnsi="Calibri"/>
                <w:b w:val="0"/>
                <w:color w:val="000000"/>
                <w:sz w:val="22"/>
                <w:szCs w:val="22"/>
                <w:lang w:eastAsia="en-GB"/>
              </w:rPr>
            </w:pPr>
            <w:r w:rsidRPr="003F686C">
              <w:rPr>
                <w:b w:val="0"/>
                <w:sz w:val="22"/>
                <w:szCs w:val="22"/>
              </w:rPr>
              <w:t>Non-Readiness for School</w:t>
            </w:r>
          </w:p>
        </w:tc>
        <w:tc>
          <w:tcPr>
            <w:tcW w:w="2552" w:type="dxa"/>
            <w:vMerge/>
            <w:noWrap/>
          </w:tcPr>
          <w:p w14:paraId="3E132175" w14:textId="64AE5126" w:rsidR="007C0AD5" w:rsidRPr="003F686C" w:rsidRDefault="007C0AD5" w:rsidP="00492A5D">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p>
        </w:tc>
        <w:tc>
          <w:tcPr>
            <w:tcW w:w="4462" w:type="dxa"/>
            <w:noWrap/>
          </w:tcPr>
          <w:p w14:paraId="7EF76CFA" w14:textId="66390F88" w:rsidR="007C0AD5" w:rsidRPr="003F686C" w:rsidRDefault="007C0AD5" w:rsidP="00492A5D">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w:t>
            </w:r>
            <w:r w:rsidR="00425783" w:rsidRPr="003F686C">
              <w:rPr>
                <w:rFonts w:ascii="Calibri" w:eastAsia="Times New Roman" w:hAnsi="Calibri"/>
                <w:color w:val="000000"/>
                <w:sz w:val="22"/>
                <w:szCs w:val="22"/>
                <w:lang w:eastAsia="en-GB"/>
              </w:rPr>
              <w:t>*</w:t>
            </w:r>
            <w:r w:rsidRPr="003F686C">
              <w:rPr>
                <w:rFonts w:ascii="Calibri" w:eastAsia="Times New Roman" w:hAnsi="Calibri"/>
                <w:color w:val="000000"/>
                <w:sz w:val="22"/>
                <w:szCs w:val="22"/>
                <w:lang w:eastAsia="en-GB"/>
              </w:rPr>
              <w:t>Children in Need - average total cost of case management processes annually (standard cost)</w:t>
            </w:r>
          </w:p>
        </w:tc>
      </w:tr>
      <w:tr w:rsidR="007C0AD5" w:rsidRPr="003F686C" w14:paraId="329C883E" w14:textId="77777777" w:rsidTr="007C0A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vMerge/>
            <w:noWrap/>
          </w:tcPr>
          <w:p w14:paraId="4D56EE07" w14:textId="77777777" w:rsidR="007C0AD5" w:rsidRPr="003F686C" w:rsidRDefault="007C0AD5" w:rsidP="00492A5D">
            <w:pPr>
              <w:jc w:val="left"/>
              <w:rPr>
                <w:b w:val="0"/>
                <w:sz w:val="22"/>
                <w:szCs w:val="22"/>
              </w:rPr>
            </w:pPr>
          </w:p>
        </w:tc>
        <w:tc>
          <w:tcPr>
            <w:tcW w:w="2552" w:type="dxa"/>
            <w:vMerge/>
            <w:noWrap/>
          </w:tcPr>
          <w:p w14:paraId="1AF66035" w14:textId="77777777" w:rsidR="007C0AD5" w:rsidRPr="003F686C" w:rsidRDefault="007C0AD5" w:rsidP="00492A5D">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p>
        </w:tc>
        <w:tc>
          <w:tcPr>
            <w:tcW w:w="4462" w:type="dxa"/>
            <w:noWrap/>
          </w:tcPr>
          <w:p w14:paraId="78D586AD" w14:textId="3615C134" w:rsidR="007C0AD5" w:rsidRPr="003F686C" w:rsidRDefault="007C0AD5" w:rsidP="00492A5D">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sz w:val="22"/>
                <w:szCs w:val="22"/>
              </w:rPr>
              <w:t>*</w:t>
            </w:r>
            <w:r w:rsidR="00425783" w:rsidRPr="003F686C">
              <w:rPr>
                <w:sz w:val="22"/>
                <w:szCs w:val="22"/>
              </w:rPr>
              <w:t>*</w:t>
            </w:r>
            <w:r w:rsidRPr="003F686C">
              <w:rPr>
                <w:sz w:val="22"/>
                <w:szCs w:val="22"/>
              </w:rPr>
              <w:t>Common Assessment Framework/Proportionate Assessment</w:t>
            </w:r>
            <w:r w:rsidRPr="003F686C">
              <w:rPr>
                <w:rStyle w:val="FootnoteReference"/>
                <w:sz w:val="22"/>
                <w:szCs w:val="22"/>
              </w:rPr>
              <w:footnoteReference w:id="34"/>
            </w:r>
            <w:r w:rsidRPr="003F686C">
              <w:rPr>
                <w:sz w:val="22"/>
                <w:szCs w:val="22"/>
              </w:rPr>
              <w:t>: cost per assessment (overall mean cost)</w:t>
            </w:r>
          </w:p>
        </w:tc>
      </w:tr>
    </w:tbl>
    <w:p w14:paraId="29131E48" w14:textId="396DE755" w:rsidR="00425783" w:rsidRPr="003F686C" w:rsidRDefault="00425783" w:rsidP="00425783">
      <w:pPr>
        <w:rPr>
          <w:sz w:val="20"/>
        </w:rPr>
      </w:pPr>
      <w:r w:rsidRPr="003F686C">
        <w:rPr>
          <w:sz w:val="20"/>
        </w:rPr>
        <w:t>*Category reduced to one measure</w:t>
      </w:r>
    </w:p>
    <w:p w14:paraId="3C37C427" w14:textId="061685AE" w:rsidR="000727FD" w:rsidRPr="003F686C" w:rsidRDefault="00425783" w:rsidP="007C0AD5">
      <w:pPr>
        <w:rPr>
          <w:sz w:val="20"/>
        </w:rPr>
      </w:pPr>
      <w:r w:rsidRPr="003F686C">
        <w:rPr>
          <w:sz w:val="20"/>
        </w:rPr>
        <w:t>*</w:t>
      </w:r>
      <w:r w:rsidR="007C0AD5" w:rsidRPr="003F686C">
        <w:rPr>
          <w:sz w:val="20"/>
        </w:rPr>
        <w:t>*Newly added following recent workshop consultation input.</w:t>
      </w:r>
    </w:p>
    <w:p w14:paraId="7D1B474C" w14:textId="77777777" w:rsidR="007C0AD5" w:rsidRPr="003F686C" w:rsidRDefault="007C0AD5" w:rsidP="007C0AD5"/>
    <w:p w14:paraId="7503C394" w14:textId="77777777" w:rsidR="005D1146" w:rsidRPr="003F686C" w:rsidRDefault="005D1146">
      <w:pPr>
        <w:jc w:val="left"/>
      </w:pPr>
      <w:r w:rsidRPr="003F686C">
        <w:br w:type="page"/>
      </w:r>
    </w:p>
    <w:p w14:paraId="4B780A84" w14:textId="30818CD0" w:rsidR="005D1146" w:rsidRPr="003F686C" w:rsidRDefault="005D1146" w:rsidP="005D1146">
      <w:pPr>
        <w:jc w:val="left"/>
      </w:pPr>
      <w:r w:rsidRPr="003F686C">
        <w:lastRenderedPageBreak/>
        <w:t xml:space="preserve">The costs associated with the components above are shown in </w:t>
      </w:r>
      <w:r w:rsidRPr="003F686C">
        <w:rPr>
          <w:b/>
        </w:rPr>
        <w:t>Table 4.2</w:t>
      </w:r>
      <w:r w:rsidRPr="003F686C">
        <w:t xml:space="preserve"> below:</w:t>
      </w:r>
    </w:p>
    <w:p w14:paraId="573843B7" w14:textId="77777777" w:rsidR="005D1146" w:rsidRPr="003F686C" w:rsidRDefault="005D1146" w:rsidP="005D1146">
      <w:pPr>
        <w:jc w:val="left"/>
      </w:pPr>
    </w:p>
    <w:p w14:paraId="248AB48D" w14:textId="7547D222" w:rsidR="005D1146" w:rsidRPr="003F686C" w:rsidRDefault="005D1146" w:rsidP="005D1146">
      <w:pPr>
        <w:jc w:val="left"/>
        <w:rPr>
          <w:u w:val="single"/>
        </w:rPr>
      </w:pPr>
      <w:r w:rsidRPr="003F686C">
        <w:rPr>
          <w:u w:val="single"/>
        </w:rPr>
        <w:t>Table 4.2: Unit Costs by Toolkit Component Outcome 201</w:t>
      </w:r>
      <w:r w:rsidR="003979DD" w:rsidRPr="003F686C">
        <w:rPr>
          <w:u w:val="single"/>
        </w:rPr>
        <w:t>5</w:t>
      </w:r>
      <w:r w:rsidRPr="003F686C">
        <w:rPr>
          <w:u w:val="single"/>
        </w:rPr>
        <w:t>/1</w:t>
      </w:r>
      <w:r w:rsidR="003979DD" w:rsidRPr="003F686C">
        <w:rPr>
          <w:u w:val="single"/>
        </w:rPr>
        <w:t>6</w:t>
      </w:r>
    </w:p>
    <w:p w14:paraId="783D3C5E" w14:textId="77777777" w:rsidR="005D1146" w:rsidRPr="003F686C" w:rsidRDefault="005D1146" w:rsidP="005D1146">
      <w:pPr>
        <w:jc w:val="left"/>
      </w:pPr>
    </w:p>
    <w:tbl>
      <w:tblPr>
        <w:tblStyle w:val="GridTable4-Accent31"/>
        <w:tblW w:w="9606" w:type="dxa"/>
        <w:tblLook w:val="04A0" w:firstRow="1" w:lastRow="0" w:firstColumn="1" w:lastColumn="0" w:noHBand="0" w:noVBand="1"/>
      </w:tblPr>
      <w:tblGrid>
        <w:gridCol w:w="5821"/>
        <w:gridCol w:w="1052"/>
        <w:gridCol w:w="2733"/>
      </w:tblGrid>
      <w:tr w:rsidR="005D1146" w:rsidRPr="003F686C" w14:paraId="570F40CE" w14:textId="77777777" w:rsidTr="003979DD">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5821" w:type="dxa"/>
            <w:vAlign w:val="center"/>
            <w:hideMark/>
          </w:tcPr>
          <w:p w14:paraId="6041D65C" w14:textId="77777777" w:rsidR="005D1146" w:rsidRPr="003F686C" w:rsidRDefault="005D1146" w:rsidP="000D212E">
            <w:pPr>
              <w:jc w:val="left"/>
              <w:rPr>
                <w:rFonts w:ascii="Calibri" w:eastAsia="Times New Roman" w:hAnsi="Calibri"/>
                <w:color w:val="000000"/>
                <w:szCs w:val="24"/>
                <w:lang w:eastAsia="en-GB"/>
              </w:rPr>
            </w:pPr>
            <w:r w:rsidRPr="003F686C">
              <w:rPr>
                <w:rFonts w:ascii="Calibri" w:eastAsia="Times New Roman" w:hAnsi="Calibri"/>
                <w:color w:val="000000"/>
                <w:szCs w:val="24"/>
                <w:lang w:eastAsia="en-GB"/>
              </w:rPr>
              <w:t>Measure</w:t>
            </w:r>
          </w:p>
        </w:tc>
        <w:tc>
          <w:tcPr>
            <w:tcW w:w="1052" w:type="dxa"/>
            <w:vAlign w:val="center"/>
            <w:hideMark/>
          </w:tcPr>
          <w:p w14:paraId="58C97D22" w14:textId="77777777" w:rsidR="005D1146" w:rsidRPr="003F686C" w:rsidRDefault="005D1146" w:rsidP="000D21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Cs w:val="24"/>
                <w:lang w:eastAsia="en-GB"/>
              </w:rPr>
            </w:pPr>
            <w:r w:rsidRPr="003F686C">
              <w:rPr>
                <w:rFonts w:ascii="Calibri" w:eastAsia="Times New Roman" w:hAnsi="Calibri"/>
                <w:color w:val="000000"/>
                <w:szCs w:val="24"/>
                <w:lang w:eastAsia="en-GB"/>
              </w:rPr>
              <w:t>Cost</w:t>
            </w:r>
          </w:p>
        </w:tc>
        <w:tc>
          <w:tcPr>
            <w:tcW w:w="2733" w:type="dxa"/>
            <w:vAlign w:val="center"/>
            <w:hideMark/>
          </w:tcPr>
          <w:p w14:paraId="44D268E7" w14:textId="77777777" w:rsidR="005D1146" w:rsidRPr="003F686C" w:rsidRDefault="005D1146" w:rsidP="000D21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Cs w:val="22"/>
                <w:lang w:eastAsia="en-GB"/>
              </w:rPr>
            </w:pPr>
            <w:r w:rsidRPr="003F686C">
              <w:rPr>
                <w:rFonts w:ascii="Calibri" w:eastAsia="Times New Roman" w:hAnsi="Calibri"/>
                <w:color w:val="000000"/>
                <w:szCs w:val="22"/>
                <w:lang w:eastAsia="en-GB"/>
              </w:rPr>
              <w:t>Unit</w:t>
            </w:r>
          </w:p>
        </w:tc>
      </w:tr>
      <w:tr w:rsidR="005D1146" w:rsidRPr="003F686C" w14:paraId="5677A0AA" w14:textId="77777777" w:rsidTr="0050712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606" w:type="dxa"/>
            <w:gridSpan w:val="3"/>
            <w:shd w:val="clear" w:color="auto" w:fill="C2D69B" w:themeFill="accent3" w:themeFillTint="99"/>
            <w:vAlign w:val="center"/>
            <w:hideMark/>
          </w:tcPr>
          <w:p w14:paraId="7F360556" w14:textId="77777777" w:rsidR="005D1146" w:rsidRPr="003F686C" w:rsidRDefault="005D1146" w:rsidP="000D212E">
            <w:pPr>
              <w:jc w:val="left"/>
              <w:rPr>
                <w:rFonts w:ascii="Calibri" w:eastAsia="Times New Roman" w:hAnsi="Calibri"/>
                <w:color w:val="000000"/>
                <w:sz w:val="28"/>
                <w:szCs w:val="28"/>
                <w:lang w:eastAsia="en-GB"/>
              </w:rPr>
            </w:pPr>
            <w:r w:rsidRPr="003F686C">
              <w:rPr>
                <w:rFonts w:ascii="Calibri" w:eastAsia="Times New Roman" w:hAnsi="Calibri"/>
                <w:color w:val="000000"/>
                <w:sz w:val="28"/>
                <w:szCs w:val="28"/>
                <w:lang w:eastAsia="en-GB"/>
              </w:rPr>
              <w:t>Crime</w:t>
            </w:r>
          </w:p>
        </w:tc>
      </w:tr>
      <w:tr w:rsidR="005D1146" w:rsidRPr="003F686C" w14:paraId="0656B48F" w14:textId="77777777" w:rsidTr="003979DD">
        <w:trPr>
          <w:trHeight w:val="315"/>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465B6D4E"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Prevented anti-social behaviour</w:t>
            </w:r>
          </w:p>
        </w:tc>
        <w:tc>
          <w:tcPr>
            <w:tcW w:w="1052" w:type="dxa"/>
            <w:shd w:val="clear" w:color="auto" w:fill="FFFFFF" w:themeFill="background1"/>
            <w:vAlign w:val="center"/>
            <w:hideMark/>
          </w:tcPr>
          <w:p w14:paraId="3C7D111E" w14:textId="79FE8F5E" w:rsidR="005D1146" w:rsidRPr="003F686C" w:rsidRDefault="005D1146" w:rsidP="000D21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w:t>
            </w:r>
            <w:r w:rsidR="003661A1" w:rsidRPr="003F686C">
              <w:rPr>
                <w:rFonts w:ascii="Calibri" w:eastAsia="Times New Roman" w:hAnsi="Calibri"/>
                <w:color w:val="000000"/>
                <w:sz w:val="22"/>
                <w:szCs w:val="22"/>
                <w:lang w:eastAsia="en-GB"/>
              </w:rPr>
              <w:t>675</w:t>
            </w:r>
          </w:p>
        </w:tc>
        <w:tc>
          <w:tcPr>
            <w:tcW w:w="2733" w:type="dxa"/>
            <w:shd w:val="clear" w:color="auto" w:fill="FFFFFF" w:themeFill="background1"/>
            <w:vAlign w:val="center"/>
            <w:hideMark/>
          </w:tcPr>
          <w:p w14:paraId="25068630" w14:textId="1430B28D" w:rsidR="005D1146" w:rsidRPr="003F686C" w:rsidRDefault="005D1146" w:rsidP="000D212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i</w:t>
            </w:r>
            <w:r w:rsidRPr="003F686C">
              <w:rPr>
                <w:rFonts w:ascii="Calibri" w:eastAsia="Times New Roman" w:hAnsi="Calibri"/>
                <w:color w:val="000000"/>
                <w:sz w:val="22"/>
                <w:szCs w:val="22"/>
                <w:lang w:eastAsia="en-GB"/>
              </w:rPr>
              <w:t>ncident</w:t>
            </w:r>
          </w:p>
        </w:tc>
      </w:tr>
      <w:tr w:rsidR="005D1146" w:rsidRPr="003F686C" w14:paraId="0478226B" w14:textId="77777777" w:rsidTr="003979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4759929D"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Prevented a domestic abuse issue</w:t>
            </w:r>
          </w:p>
        </w:tc>
        <w:tc>
          <w:tcPr>
            <w:tcW w:w="1052" w:type="dxa"/>
            <w:shd w:val="clear" w:color="auto" w:fill="FFFFFF" w:themeFill="background1"/>
            <w:vAlign w:val="center"/>
            <w:hideMark/>
          </w:tcPr>
          <w:p w14:paraId="525A6182" w14:textId="4E4E5C38" w:rsidR="005D1146" w:rsidRPr="003F686C" w:rsidRDefault="005D1146" w:rsidP="000D21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w:t>
            </w:r>
            <w:r w:rsidR="003661A1" w:rsidRPr="003F686C">
              <w:rPr>
                <w:rFonts w:ascii="Calibri" w:eastAsia="Times New Roman" w:hAnsi="Calibri"/>
                <w:color w:val="000000"/>
                <w:sz w:val="22"/>
                <w:szCs w:val="22"/>
                <w:lang w:eastAsia="en-GB"/>
              </w:rPr>
              <w:t>836</w:t>
            </w:r>
          </w:p>
        </w:tc>
        <w:tc>
          <w:tcPr>
            <w:tcW w:w="2733" w:type="dxa"/>
            <w:shd w:val="clear" w:color="auto" w:fill="FFFFFF" w:themeFill="background1"/>
            <w:vAlign w:val="center"/>
            <w:hideMark/>
          </w:tcPr>
          <w:p w14:paraId="705B9536" w14:textId="190DB980" w:rsidR="005D1146" w:rsidRPr="003F686C" w:rsidRDefault="005D1146" w:rsidP="000D212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i</w:t>
            </w:r>
            <w:r w:rsidRPr="003F686C">
              <w:rPr>
                <w:rFonts w:ascii="Calibri" w:eastAsia="Times New Roman" w:hAnsi="Calibri"/>
                <w:color w:val="000000"/>
                <w:sz w:val="22"/>
                <w:szCs w:val="22"/>
                <w:lang w:eastAsia="en-GB"/>
              </w:rPr>
              <w:t>ncident</w:t>
            </w:r>
          </w:p>
        </w:tc>
      </w:tr>
      <w:tr w:rsidR="005D1146" w:rsidRPr="003F686C" w14:paraId="1ABBA4D1" w14:textId="77777777" w:rsidTr="003979DD">
        <w:trPr>
          <w:trHeight w:val="69"/>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0FCD28A2"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Prevented criminal behaviour leading to incarceration - adult</w:t>
            </w:r>
          </w:p>
        </w:tc>
        <w:tc>
          <w:tcPr>
            <w:tcW w:w="1052" w:type="dxa"/>
            <w:shd w:val="clear" w:color="auto" w:fill="FFFFFF" w:themeFill="background1"/>
            <w:vAlign w:val="center"/>
            <w:hideMark/>
          </w:tcPr>
          <w:p w14:paraId="4C9C8673" w14:textId="6CA4EA74" w:rsidR="005D1146" w:rsidRPr="003F686C" w:rsidRDefault="005D1146" w:rsidP="000D21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w:t>
            </w:r>
            <w:r w:rsidR="003661A1" w:rsidRPr="003F686C">
              <w:rPr>
                <w:rFonts w:ascii="Calibri" w:eastAsia="Times New Roman" w:hAnsi="Calibri"/>
                <w:color w:val="000000"/>
                <w:sz w:val="22"/>
                <w:szCs w:val="22"/>
                <w:lang w:eastAsia="en-GB"/>
              </w:rPr>
              <w:t>4</w:t>
            </w:r>
            <w:r w:rsidRPr="003F686C">
              <w:rPr>
                <w:rFonts w:ascii="Calibri" w:eastAsia="Times New Roman" w:hAnsi="Calibri"/>
                <w:color w:val="000000"/>
                <w:sz w:val="22"/>
                <w:szCs w:val="22"/>
                <w:lang w:eastAsia="en-GB"/>
              </w:rPr>
              <w:t>,</w:t>
            </w:r>
            <w:r w:rsidR="003661A1" w:rsidRPr="003F686C">
              <w:rPr>
                <w:rFonts w:ascii="Calibri" w:eastAsia="Times New Roman" w:hAnsi="Calibri"/>
                <w:color w:val="000000"/>
                <w:sz w:val="22"/>
                <w:szCs w:val="22"/>
                <w:lang w:eastAsia="en-GB"/>
              </w:rPr>
              <w:t>840</w:t>
            </w:r>
          </w:p>
        </w:tc>
        <w:tc>
          <w:tcPr>
            <w:tcW w:w="2733" w:type="dxa"/>
            <w:shd w:val="clear" w:color="auto" w:fill="FFFFFF" w:themeFill="background1"/>
            <w:vAlign w:val="center"/>
            <w:hideMark/>
          </w:tcPr>
          <w:p w14:paraId="2BDEBB13" w14:textId="32D185CF" w:rsidR="005D1146" w:rsidRPr="003F686C" w:rsidRDefault="005D1146" w:rsidP="000D212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erson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 </w:t>
            </w:r>
            <w:r w:rsidR="00F76E23" w:rsidRPr="003F686C">
              <w:rPr>
                <w:rFonts w:ascii="Calibri" w:eastAsia="Times New Roman" w:hAnsi="Calibri"/>
                <w:color w:val="000000"/>
                <w:sz w:val="22"/>
                <w:szCs w:val="22"/>
                <w:lang w:eastAsia="en-GB"/>
              </w:rPr>
              <w:t>y</w:t>
            </w:r>
            <w:r w:rsidRPr="003F686C">
              <w:rPr>
                <w:rFonts w:ascii="Calibri" w:eastAsia="Times New Roman" w:hAnsi="Calibri"/>
                <w:color w:val="000000"/>
                <w:sz w:val="22"/>
                <w:szCs w:val="22"/>
                <w:lang w:eastAsia="en-GB"/>
              </w:rPr>
              <w:t>ear</w:t>
            </w:r>
          </w:p>
        </w:tc>
      </w:tr>
      <w:tr w:rsidR="005D1146" w:rsidRPr="003F686C" w14:paraId="68194AF1" w14:textId="77777777" w:rsidTr="003979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2BAEA265"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Prevented criminal behaviour - young person</w:t>
            </w:r>
          </w:p>
        </w:tc>
        <w:tc>
          <w:tcPr>
            <w:tcW w:w="1052" w:type="dxa"/>
            <w:shd w:val="clear" w:color="auto" w:fill="FFFFFF" w:themeFill="background1"/>
            <w:vAlign w:val="center"/>
            <w:hideMark/>
          </w:tcPr>
          <w:p w14:paraId="6598C692" w14:textId="42028183" w:rsidR="005D1146" w:rsidRPr="003F686C" w:rsidRDefault="005D1146" w:rsidP="000D21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w:t>
            </w:r>
            <w:r w:rsidR="003661A1" w:rsidRPr="003F686C">
              <w:rPr>
                <w:rFonts w:ascii="Calibri" w:eastAsia="Times New Roman" w:hAnsi="Calibri"/>
                <w:color w:val="000000"/>
                <w:sz w:val="22"/>
                <w:szCs w:val="22"/>
                <w:lang w:eastAsia="en-GB"/>
              </w:rPr>
              <w:t>620</w:t>
            </w:r>
          </w:p>
        </w:tc>
        <w:tc>
          <w:tcPr>
            <w:tcW w:w="2733" w:type="dxa"/>
            <w:shd w:val="clear" w:color="auto" w:fill="FFFFFF" w:themeFill="background1"/>
            <w:vAlign w:val="center"/>
            <w:hideMark/>
          </w:tcPr>
          <w:p w14:paraId="3106ACA0" w14:textId="6F64F9EE" w:rsidR="005D1146" w:rsidRPr="003F686C" w:rsidRDefault="005D1146" w:rsidP="000D212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erson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 </w:t>
            </w:r>
            <w:r w:rsidR="00F76E23" w:rsidRPr="003F686C">
              <w:rPr>
                <w:rFonts w:ascii="Calibri" w:eastAsia="Times New Roman" w:hAnsi="Calibri"/>
                <w:color w:val="000000"/>
                <w:sz w:val="22"/>
                <w:szCs w:val="22"/>
                <w:lang w:eastAsia="en-GB"/>
              </w:rPr>
              <w:t>y</w:t>
            </w:r>
            <w:r w:rsidRPr="003F686C">
              <w:rPr>
                <w:rFonts w:ascii="Calibri" w:eastAsia="Times New Roman" w:hAnsi="Calibri"/>
                <w:color w:val="000000"/>
                <w:sz w:val="22"/>
                <w:szCs w:val="22"/>
                <w:lang w:eastAsia="en-GB"/>
              </w:rPr>
              <w:t>ear</w:t>
            </w:r>
          </w:p>
        </w:tc>
      </w:tr>
      <w:tr w:rsidR="005D1146" w:rsidRPr="003F686C" w14:paraId="6198FA22" w14:textId="77777777" w:rsidTr="00507126">
        <w:trPr>
          <w:trHeight w:val="390"/>
        </w:trPr>
        <w:tc>
          <w:tcPr>
            <w:cnfStyle w:val="001000000000" w:firstRow="0" w:lastRow="0" w:firstColumn="1" w:lastColumn="0" w:oddVBand="0" w:evenVBand="0" w:oddHBand="0" w:evenHBand="0" w:firstRowFirstColumn="0" w:firstRowLastColumn="0" w:lastRowFirstColumn="0" w:lastRowLastColumn="0"/>
            <w:tcW w:w="9606" w:type="dxa"/>
            <w:gridSpan w:val="3"/>
            <w:shd w:val="clear" w:color="auto" w:fill="C2D69B" w:themeFill="accent3" w:themeFillTint="99"/>
            <w:vAlign w:val="center"/>
            <w:hideMark/>
          </w:tcPr>
          <w:p w14:paraId="2D5CF112" w14:textId="77777777" w:rsidR="005D1146" w:rsidRPr="003F686C" w:rsidRDefault="005D1146" w:rsidP="000D212E">
            <w:pPr>
              <w:jc w:val="left"/>
              <w:rPr>
                <w:rFonts w:ascii="Calibri" w:eastAsia="Times New Roman" w:hAnsi="Calibri"/>
                <w:color w:val="000000"/>
                <w:sz w:val="28"/>
                <w:szCs w:val="28"/>
                <w:lang w:eastAsia="en-GB"/>
              </w:rPr>
            </w:pPr>
            <w:r w:rsidRPr="003F686C">
              <w:rPr>
                <w:rFonts w:ascii="Calibri" w:eastAsia="Times New Roman" w:hAnsi="Calibri"/>
                <w:color w:val="000000"/>
                <w:sz w:val="28"/>
                <w:szCs w:val="28"/>
                <w:lang w:eastAsia="en-GB"/>
              </w:rPr>
              <w:t>Education</w:t>
            </w:r>
          </w:p>
        </w:tc>
      </w:tr>
      <w:tr w:rsidR="005D1146" w:rsidRPr="003F686C" w14:paraId="10293D05" w14:textId="77777777" w:rsidTr="003979D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44C0C5D7"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Reduced absence from school</w:t>
            </w:r>
          </w:p>
        </w:tc>
        <w:tc>
          <w:tcPr>
            <w:tcW w:w="1052" w:type="dxa"/>
            <w:shd w:val="clear" w:color="auto" w:fill="FFFFFF" w:themeFill="background1"/>
            <w:vAlign w:val="center"/>
            <w:hideMark/>
          </w:tcPr>
          <w:p w14:paraId="32729AA1" w14:textId="686B0960" w:rsidR="003661A1" w:rsidRPr="003F686C" w:rsidRDefault="005D1146" w:rsidP="003661A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w:t>
            </w:r>
            <w:r w:rsidR="003661A1" w:rsidRPr="003F686C">
              <w:rPr>
                <w:rFonts w:ascii="Calibri" w:eastAsia="Times New Roman" w:hAnsi="Calibri"/>
                <w:color w:val="000000"/>
                <w:sz w:val="22"/>
                <w:szCs w:val="22"/>
                <w:lang w:eastAsia="en-GB"/>
              </w:rPr>
              <w:t>878</w:t>
            </w:r>
          </w:p>
        </w:tc>
        <w:tc>
          <w:tcPr>
            <w:tcW w:w="2733" w:type="dxa"/>
            <w:shd w:val="clear" w:color="auto" w:fill="FFFFFF" w:themeFill="background1"/>
            <w:vAlign w:val="center"/>
            <w:hideMark/>
          </w:tcPr>
          <w:p w14:paraId="71A2DDF0" w14:textId="0D300ED6" w:rsidR="005D1146" w:rsidRPr="003F686C" w:rsidRDefault="005D1146" w:rsidP="000D212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erson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 </w:t>
            </w:r>
            <w:r w:rsidR="00F76E23" w:rsidRPr="003F686C">
              <w:rPr>
                <w:rFonts w:ascii="Calibri" w:eastAsia="Times New Roman" w:hAnsi="Calibri"/>
                <w:color w:val="000000"/>
                <w:sz w:val="22"/>
                <w:szCs w:val="22"/>
                <w:lang w:eastAsia="en-GB"/>
              </w:rPr>
              <w:t>y</w:t>
            </w:r>
            <w:r w:rsidRPr="003F686C">
              <w:rPr>
                <w:rFonts w:ascii="Calibri" w:eastAsia="Times New Roman" w:hAnsi="Calibri"/>
                <w:color w:val="000000"/>
                <w:sz w:val="22"/>
                <w:szCs w:val="22"/>
                <w:lang w:eastAsia="en-GB"/>
              </w:rPr>
              <w:t>ear</w:t>
            </w:r>
          </w:p>
        </w:tc>
      </w:tr>
      <w:tr w:rsidR="005D1146" w:rsidRPr="003F686C" w14:paraId="65BCE123" w14:textId="77777777" w:rsidTr="003979DD">
        <w:trPr>
          <w:trHeight w:val="60"/>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1916B3F9"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Reduced permanent exclusion from school</w:t>
            </w:r>
          </w:p>
        </w:tc>
        <w:tc>
          <w:tcPr>
            <w:tcW w:w="1052" w:type="dxa"/>
            <w:shd w:val="clear" w:color="auto" w:fill="FFFFFF" w:themeFill="background1"/>
            <w:vAlign w:val="center"/>
            <w:hideMark/>
          </w:tcPr>
          <w:p w14:paraId="1703120E" w14:textId="41FE3ED2" w:rsidR="005D1146" w:rsidRPr="003F686C" w:rsidRDefault="005D1146" w:rsidP="000D21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w:t>
            </w:r>
            <w:r w:rsidR="003661A1" w:rsidRPr="003F686C">
              <w:rPr>
                <w:rFonts w:ascii="Calibri" w:eastAsia="Times New Roman" w:hAnsi="Calibri"/>
                <w:color w:val="000000"/>
                <w:sz w:val="22"/>
                <w:szCs w:val="22"/>
                <w:lang w:eastAsia="en-GB"/>
              </w:rPr>
              <w:t>11,473</w:t>
            </w:r>
          </w:p>
        </w:tc>
        <w:tc>
          <w:tcPr>
            <w:tcW w:w="2733" w:type="dxa"/>
            <w:shd w:val="clear" w:color="auto" w:fill="FFFFFF" w:themeFill="background1"/>
            <w:vAlign w:val="center"/>
            <w:hideMark/>
          </w:tcPr>
          <w:p w14:paraId="6BD85835" w14:textId="50010138" w:rsidR="005D1146" w:rsidRPr="003F686C" w:rsidRDefault="005D1146" w:rsidP="000D212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erson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 </w:t>
            </w:r>
            <w:r w:rsidR="00F76E23" w:rsidRPr="003F686C">
              <w:rPr>
                <w:rFonts w:ascii="Calibri" w:eastAsia="Times New Roman" w:hAnsi="Calibri"/>
                <w:color w:val="000000"/>
                <w:sz w:val="22"/>
                <w:szCs w:val="22"/>
                <w:lang w:eastAsia="en-GB"/>
              </w:rPr>
              <w:t>y</w:t>
            </w:r>
            <w:r w:rsidRPr="003F686C">
              <w:rPr>
                <w:rFonts w:ascii="Calibri" w:eastAsia="Times New Roman" w:hAnsi="Calibri"/>
                <w:color w:val="000000"/>
                <w:sz w:val="22"/>
                <w:szCs w:val="22"/>
                <w:lang w:eastAsia="en-GB"/>
              </w:rPr>
              <w:t>ear</w:t>
            </w:r>
          </w:p>
        </w:tc>
      </w:tr>
      <w:tr w:rsidR="005D1146" w:rsidRPr="003F686C" w14:paraId="32DF9843" w14:textId="77777777" w:rsidTr="003979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1A15ED89"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Ensuring a child is ready to enter reception at school</w:t>
            </w:r>
          </w:p>
        </w:tc>
        <w:tc>
          <w:tcPr>
            <w:tcW w:w="1052" w:type="dxa"/>
            <w:shd w:val="clear" w:color="auto" w:fill="FFFFFF" w:themeFill="background1"/>
            <w:vAlign w:val="center"/>
            <w:hideMark/>
          </w:tcPr>
          <w:p w14:paraId="564650DF" w14:textId="3F6C1625" w:rsidR="005D1146" w:rsidRPr="003F686C" w:rsidRDefault="005D1146" w:rsidP="000D21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£1,0</w:t>
            </w:r>
            <w:r w:rsidR="003661A1" w:rsidRPr="003F686C">
              <w:rPr>
                <w:rFonts w:ascii="Calibri" w:eastAsia="Times New Roman" w:hAnsi="Calibri"/>
                <w:color w:val="000000"/>
                <w:sz w:val="22"/>
                <w:szCs w:val="22"/>
                <w:lang w:eastAsia="en-GB"/>
              </w:rPr>
              <w:t>53</w:t>
            </w:r>
          </w:p>
        </w:tc>
        <w:tc>
          <w:tcPr>
            <w:tcW w:w="2733" w:type="dxa"/>
            <w:shd w:val="clear" w:color="auto" w:fill="FFFFFF" w:themeFill="background1"/>
            <w:vAlign w:val="center"/>
            <w:hideMark/>
          </w:tcPr>
          <w:p w14:paraId="62996C60" w14:textId="77777777" w:rsidR="005D1146" w:rsidRPr="003F686C" w:rsidRDefault="005D1146" w:rsidP="000D212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Per person per year</w:t>
            </w:r>
          </w:p>
        </w:tc>
      </w:tr>
      <w:tr w:rsidR="005D1146" w:rsidRPr="003F686C" w14:paraId="40BE9387" w14:textId="77777777" w:rsidTr="00507126">
        <w:trPr>
          <w:trHeight w:val="390"/>
        </w:trPr>
        <w:tc>
          <w:tcPr>
            <w:cnfStyle w:val="001000000000" w:firstRow="0" w:lastRow="0" w:firstColumn="1" w:lastColumn="0" w:oddVBand="0" w:evenVBand="0" w:oddHBand="0" w:evenHBand="0" w:firstRowFirstColumn="0" w:firstRowLastColumn="0" w:lastRowFirstColumn="0" w:lastRowLastColumn="0"/>
            <w:tcW w:w="9606" w:type="dxa"/>
            <w:gridSpan w:val="3"/>
            <w:shd w:val="clear" w:color="auto" w:fill="C2D69B" w:themeFill="accent3" w:themeFillTint="99"/>
            <w:vAlign w:val="center"/>
            <w:hideMark/>
          </w:tcPr>
          <w:p w14:paraId="46E0FFB5" w14:textId="77777777" w:rsidR="005D1146" w:rsidRPr="003F686C" w:rsidRDefault="005D1146" w:rsidP="000D212E">
            <w:pPr>
              <w:jc w:val="left"/>
              <w:rPr>
                <w:rFonts w:ascii="Calibri" w:eastAsia="Times New Roman" w:hAnsi="Calibri"/>
                <w:color w:val="000000"/>
                <w:sz w:val="28"/>
                <w:szCs w:val="28"/>
                <w:lang w:eastAsia="en-GB"/>
              </w:rPr>
            </w:pPr>
            <w:r w:rsidRPr="003F686C">
              <w:rPr>
                <w:rFonts w:ascii="Calibri" w:eastAsia="Times New Roman" w:hAnsi="Calibri"/>
                <w:color w:val="000000"/>
                <w:sz w:val="28"/>
                <w:szCs w:val="28"/>
                <w:lang w:eastAsia="en-GB"/>
              </w:rPr>
              <w:t>Employment</w:t>
            </w:r>
          </w:p>
        </w:tc>
      </w:tr>
      <w:tr w:rsidR="005D1146" w:rsidRPr="003F686C" w14:paraId="29ED8325" w14:textId="77777777" w:rsidTr="003979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6A2E7489"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Supported an individual to gain employment</w:t>
            </w:r>
          </w:p>
        </w:tc>
        <w:tc>
          <w:tcPr>
            <w:tcW w:w="1052" w:type="dxa"/>
            <w:shd w:val="clear" w:color="auto" w:fill="FFFFFF" w:themeFill="background1"/>
            <w:vAlign w:val="center"/>
            <w:hideMark/>
          </w:tcPr>
          <w:p w14:paraId="1339AB73" w14:textId="7578E099" w:rsidR="005D1146" w:rsidRPr="003F686C" w:rsidRDefault="005D1146" w:rsidP="000D21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w:t>
            </w:r>
            <w:r w:rsidR="003661A1" w:rsidRPr="003F686C">
              <w:rPr>
                <w:rFonts w:ascii="Calibri" w:eastAsia="Times New Roman" w:hAnsi="Calibri"/>
                <w:color w:val="000000"/>
                <w:sz w:val="22"/>
                <w:szCs w:val="22"/>
                <w:lang w:eastAsia="en-GB"/>
              </w:rPr>
              <w:t>10,321</w:t>
            </w:r>
          </w:p>
        </w:tc>
        <w:tc>
          <w:tcPr>
            <w:tcW w:w="2733" w:type="dxa"/>
            <w:shd w:val="clear" w:color="auto" w:fill="FFFFFF" w:themeFill="background1"/>
            <w:vAlign w:val="center"/>
            <w:hideMark/>
          </w:tcPr>
          <w:p w14:paraId="26732209" w14:textId="77777777" w:rsidR="005D1146" w:rsidRPr="003F686C" w:rsidRDefault="005D1146" w:rsidP="000D212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Per claimant per year</w:t>
            </w:r>
          </w:p>
        </w:tc>
      </w:tr>
      <w:tr w:rsidR="005D1146" w:rsidRPr="003F686C" w14:paraId="2BD50067" w14:textId="77777777" w:rsidTr="00507126">
        <w:trPr>
          <w:trHeight w:val="390"/>
        </w:trPr>
        <w:tc>
          <w:tcPr>
            <w:cnfStyle w:val="001000000000" w:firstRow="0" w:lastRow="0" w:firstColumn="1" w:lastColumn="0" w:oddVBand="0" w:evenVBand="0" w:oddHBand="0" w:evenHBand="0" w:firstRowFirstColumn="0" w:firstRowLastColumn="0" w:lastRowFirstColumn="0" w:lastRowLastColumn="0"/>
            <w:tcW w:w="9606" w:type="dxa"/>
            <w:gridSpan w:val="3"/>
            <w:shd w:val="clear" w:color="auto" w:fill="C2D69B" w:themeFill="accent3" w:themeFillTint="99"/>
            <w:vAlign w:val="center"/>
            <w:hideMark/>
          </w:tcPr>
          <w:p w14:paraId="17CCEE0C" w14:textId="77777777" w:rsidR="005D1146" w:rsidRPr="003F686C" w:rsidRDefault="005D1146" w:rsidP="000D212E">
            <w:pPr>
              <w:jc w:val="left"/>
              <w:rPr>
                <w:rFonts w:ascii="Calibri" w:eastAsia="Times New Roman" w:hAnsi="Calibri"/>
                <w:color w:val="000000"/>
                <w:sz w:val="28"/>
                <w:szCs w:val="28"/>
                <w:lang w:eastAsia="en-GB"/>
              </w:rPr>
            </w:pPr>
            <w:r w:rsidRPr="003F686C">
              <w:rPr>
                <w:rFonts w:ascii="Calibri" w:eastAsia="Times New Roman" w:hAnsi="Calibri"/>
                <w:color w:val="000000"/>
                <w:sz w:val="28"/>
                <w:szCs w:val="28"/>
                <w:lang w:eastAsia="en-GB"/>
              </w:rPr>
              <w:t>Health</w:t>
            </w:r>
          </w:p>
        </w:tc>
      </w:tr>
      <w:tr w:rsidR="005D1146" w:rsidRPr="003F686C" w14:paraId="7470BB6F" w14:textId="77777777" w:rsidTr="003979D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257D322E"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Addressed an alcohol misuse issue</w:t>
            </w:r>
          </w:p>
        </w:tc>
        <w:tc>
          <w:tcPr>
            <w:tcW w:w="1052" w:type="dxa"/>
            <w:shd w:val="clear" w:color="auto" w:fill="FFFFFF" w:themeFill="background1"/>
            <w:vAlign w:val="center"/>
            <w:hideMark/>
          </w:tcPr>
          <w:p w14:paraId="4EFAE27B" w14:textId="613197AF" w:rsidR="005D1146" w:rsidRPr="003F686C" w:rsidRDefault="005D1146" w:rsidP="000D21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w:t>
            </w:r>
            <w:r w:rsidR="003661A1" w:rsidRPr="003F686C">
              <w:rPr>
                <w:rFonts w:ascii="Calibri" w:eastAsia="Times New Roman" w:hAnsi="Calibri"/>
                <w:color w:val="000000"/>
                <w:sz w:val="22"/>
                <w:szCs w:val="22"/>
                <w:lang w:eastAsia="en-GB"/>
              </w:rPr>
              <w:t>2,015</w:t>
            </w:r>
          </w:p>
        </w:tc>
        <w:tc>
          <w:tcPr>
            <w:tcW w:w="2733" w:type="dxa"/>
            <w:shd w:val="clear" w:color="auto" w:fill="FFFFFF" w:themeFill="background1"/>
            <w:vAlign w:val="center"/>
            <w:hideMark/>
          </w:tcPr>
          <w:p w14:paraId="09CF6560" w14:textId="7C1CDD86" w:rsidR="005D1146" w:rsidRPr="003F686C" w:rsidRDefault="005D1146" w:rsidP="000D212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erson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 </w:t>
            </w:r>
            <w:r w:rsidR="00F76E23" w:rsidRPr="003F686C">
              <w:rPr>
                <w:rFonts w:ascii="Calibri" w:eastAsia="Times New Roman" w:hAnsi="Calibri"/>
                <w:color w:val="000000"/>
                <w:sz w:val="22"/>
                <w:szCs w:val="22"/>
                <w:lang w:eastAsia="en-GB"/>
              </w:rPr>
              <w:t>y</w:t>
            </w:r>
            <w:r w:rsidRPr="003F686C">
              <w:rPr>
                <w:rFonts w:ascii="Calibri" w:eastAsia="Times New Roman" w:hAnsi="Calibri"/>
                <w:color w:val="000000"/>
                <w:sz w:val="22"/>
                <w:szCs w:val="22"/>
                <w:lang w:eastAsia="en-GB"/>
              </w:rPr>
              <w:t>ear</w:t>
            </w:r>
          </w:p>
        </w:tc>
      </w:tr>
      <w:tr w:rsidR="005D1146" w:rsidRPr="003F686C" w14:paraId="693CEB64" w14:textId="77777777" w:rsidTr="003979DD">
        <w:trPr>
          <w:trHeight w:val="60"/>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23D38DEF"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Addressed a drugs misuse issue</w:t>
            </w:r>
          </w:p>
        </w:tc>
        <w:tc>
          <w:tcPr>
            <w:tcW w:w="1052" w:type="dxa"/>
            <w:shd w:val="clear" w:color="auto" w:fill="FFFFFF" w:themeFill="background1"/>
            <w:vAlign w:val="center"/>
            <w:hideMark/>
          </w:tcPr>
          <w:p w14:paraId="05F8C000" w14:textId="7FE9F707" w:rsidR="005D1146" w:rsidRPr="003F686C" w:rsidRDefault="005D1146" w:rsidP="000D21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£3</w:t>
            </w:r>
            <w:r w:rsidR="003661A1" w:rsidRPr="003F686C">
              <w:rPr>
                <w:rFonts w:ascii="Calibri" w:eastAsia="Times New Roman" w:hAnsi="Calibri"/>
                <w:color w:val="000000"/>
                <w:sz w:val="22"/>
                <w:szCs w:val="22"/>
                <w:lang w:eastAsia="en-GB"/>
              </w:rPr>
              <w:t>,727</w:t>
            </w:r>
          </w:p>
        </w:tc>
        <w:tc>
          <w:tcPr>
            <w:tcW w:w="2733" w:type="dxa"/>
            <w:shd w:val="clear" w:color="auto" w:fill="FFFFFF" w:themeFill="background1"/>
            <w:vAlign w:val="center"/>
            <w:hideMark/>
          </w:tcPr>
          <w:p w14:paraId="32EA7FFD" w14:textId="765A4A05" w:rsidR="005D1146" w:rsidRPr="003F686C" w:rsidRDefault="005D1146" w:rsidP="000D212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erson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 </w:t>
            </w:r>
            <w:r w:rsidR="00F76E23" w:rsidRPr="003F686C">
              <w:rPr>
                <w:rFonts w:ascii="Calibri" w:eastAsia="Times New Roman" w:hAnsi="Calibri"/>
                <w:color w:val="000000"/>
                <w:sz w:val="22"/>
                <w:szCs w:val="22"/>
                <w:lang w:eastAsia="en-GB"/>
              </w:rPr>
              <w:t>y</w:t>
            </w:r>
            <w:r w:rsidRPr="003F686C">
              <w:rPr>
                <w:rFonts w:ascii="Calibri" w:eastAsia="Times New Roman" w:hAnsi="Calibri"/>
                <w:color w:val="000000"/>
                <w:sz w:val="22"/>
                <w:szCs w:val="22"/>
                <w:lang w:eastAsia="en-GB"/>
              </w:rPr>
              <w:t>ear</w:t>
            </w:r>
          </w:p>
        </w:tc>
      </w:tr>
      <w:tr w:rsidR="005D1146" w:rsidRPr="003F686C" w14:paraId="0B4F1ED9" w14:textId="77777777" w:rsidTr="0050712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606" w:type="dxa"/>
            <w:gridSpan w:val="3"/>
            <w:shd w:val="clear" w:color="auto" w:fill="C2D69B" w:themeFill="accent3" w:themeFillTint="99"/>
            <w:vAlign w:val="center"/>
            <w:hideMark/>
          </w:tcPr>
          <w:p w14:paraId="611F5D67" w14:textId="77777777" w:rsidR="005D1146" w:rsidRPr="003F686C" w:rsidRDefault="005D1146" w:rsidP="000D212E">
            <w:pPr>
              <w:jc w:val="left"/>
              <w:rPr>
                <w:rFonts w:ascii="Calibri" w:eastAsia="Times New Roman" w:hAnsi="Calibri"/>
                <w:color w:val="000000"/>
                <w:sz w:val="28"/>
                <w:szCs w:val="28"/>
                <w:lang w:eastAsia="en-GB"/>
              </w:rPr>
            </w:pPr>
            <w:r w:rsidRPr="003F686C">
              <w:rPr>
                <w:rFonts w:ascii="Calibri" w:eastAsia="Times New Roman" w:hAnsi="Calibri"/>
                <w:color w:val="000000"/>
                <w:sz w:val="28"/>
                <w:szCs w:val="28"/>
                <w:lang w:eastAsia="en-GB"/>
              </w:rPr>
              <w:t>Mental Health</w:t>
            </w:r>
          </w:p>
        </w:tc>
      </w:tr>
      <w:tr w:rsidR="005D1146" w:rsidRPr="003F686C" w14:paraId="1F0AFA72" w14:textId="77777777" w:rsidTr="003979DD">
        <w:trPr>
          <w:trHeight w:val="215"/>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755F29EB"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Addressed an adult's mental health issue relating to depression or anxiety</w:t>
            </w:r>
          </w:p>
        </w:tc>
        <w:tc>
          <w:tcPr>
            <w:tcW w:w="1052" w:type="dxa"/>
            <w:shd w:val="clear" w:color="auto" w:fill="FFFFFF" w:themeFill="background1"/>
            <w:vAlign w:val="center"/>
            <w:hideMark/>
          </w:tcPr>
          <w:p w14:paraId="5ED81A53" w14:textId="16B4F5D7" w:rsidR="005D1146" w:rsidRPr="003F686C" w:rsidRDefault="005D1146" w:rsidP="000D21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w:t>
            </w:r>
            <w:r w:rsidR="003661A1" w:rsidRPr="003F686C">
              <w:rPr>
                <w:rFonts w:ascii="Calibri" w:eastAsia="Times New Roman" w:hAnsi="Calibri"/>
                <w:color w:val="000000"/>
                <w:sz w:val="22"/>
                <w:szCs w:val="22"/>
                <w:lang w:eastAsia="en-GB"/>
              </w:rPr>
              <w:t>977</w:t>
            </w:r>
          </w:p>
        </w:tc>
        <w:tc>
          <w:tcPr>
            <w:tcW w:w="2733" w:type="dxa"/>
            <w:shd w:val="clear" w:color="auto" w:fill="FFFFFF" w:themeFill="background1"/>
            <w:vAlign w:val="center"/>
            <w:hideMark/>
          </w:tcPr>
          <w:p w14:paraId="2376C908" w14:textId="50C20157" w:rsidR="005D1146" w:rsidRPr="003F686C" w:rsidRDefault="005D1146" w:rsidP="000D212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erson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 </w:t>
            </w:r>
            <w:r w:rsidR="00F76E23" w:rsidRPr="003F686C">
              <w:rPr>
                <w:rFonts w:ascii="Calibri" w:eastAsia="Times New Roman" w:hAnsi="Calibri"/>
                <w:color w:val="000000"/>
                <w:sz w:val="22"/>
                <w:szCs w:val="22"/>
                <w:lang w:eastAsia="en-GB"/>
              </w:rPr>
              <w:t>y</w:t>
            </w:r>
            <w:r w:rsidRPr="003F686C">
              <w:rPr>
                <w:rFonts w:ascii="Calibri" w:eastAsia="Times New Roman" w:hAnsi="Calibri"/>
                <w:color w:val="000000"/>
                <w:sz w:val="22"/>
                <w:szCs w:val="22"/>
                <w:lang w:eastAsia="en-GB"/>
              </w:rPr>
              <w:t>ear</w:t>
            </w:r>
          </w:p>
        </w:tc>
      </w:tr>
      <w:tr w:rsidR="005D1146" w:rsidRPr="003F686C" w14:paraId="5E7C17E0" w14:textId="77777777" w:rsidTr="003979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0336A648"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Addressed a child / young person's mental health issue</w:t>
            </w:r>
          </w:p>
        </w:tc>
        <w:tc>
          <w:tcPr>
            <w:tcW w:w="1052" w:type="dxa"/>
            <w:shd w:val="clear" w:color="auto" w:fill="FFFFFF" w:themeFill="background1"/>
            <w:vAlign w:val="center"/>
            <w:hideMark/>
          </w:tcPr>
          <w:p w14:paraId="6295DAD7" w14:textId="7265CF86" w:rsidR="005D1146" w:rsidRPr="003F686C" w:rsidRDefault="005D1146" w:rsidP="000D21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£2</w:t>
            </w:r>
            <w:r w:rsidR="003661A1" w:rsidRPr="003F686C">
              <w:rPr>
                <w:rFonts w:ascii="Calibri" w:eastAsia="Times New Roman" w:hAnsi="Calibri"/>
                <w:color w:val="000000"/>
                <w:sz w:val="22"/>
                <w:szCs w:val="22"/>
                <w:lang w:eastAsia="en-GB"/>
              </w:rPr>
              <w:t>71</w:t>
            </w:r>
          </w:p>
        </w:tc>
        <w:tc>
          <w:tcPr>
            <w:tcW w:w="2733" w:type="dxa"/>
            <w:shd w:val="clear" w:color="auto" w:fill="FFFFFF" w:themeFill="background1"/>
            <w:vAlign w:val="center"/>
            <w:hideMark/>
          </w:tcPr>
          <w:p w14:paraId="29F95D46" w14:textId="4DFE5083" w:rsidR="005D1146" w:rsidRPr="003F686C" w:rsidRDefault="005D1146" w:rsidP="000D212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erson </w:t>
            </w:r>
            <w:r w:rsidR="00F76E23" w:rsidRPr="003F686C">
              <w:rPr>
                <w:rFonts w:ascii="Calibri" w:eastAsia="Times New Roman" w:hAnsi="Calibri"/>
                <w:color w:val="000000"/>
                <w:sz w:val="22"/>
                <w:szCs w:val="22"/>
                <w:lang w:eastAsia="en-GB"/>
              </w:rPr>
              <w:t>p</w:t>
            </w:r>
            <w:r w:rsidRPr="003F686C">
              <w:rPr>
                <w:rFonts w:ascii="Calibri" w:eastAsia="Times New Roman" w:hAnsi="Calibri"/>
                <w:color w:val="000000"/>
                <w:sz w:val="22"/>
                <w:szCs w:val="22"/>
                <w:lang w:eastAsia="en-GB"/>
              </w:rPr>
              <w:t xml:space="preserve">er </w:t>
            </w:r>
            <w:r w:rsidR="00F76E23" w:rsidRPr="003F686C">
              <w:rPr>
                <w:rFonts w:ascii="Calibri" w:eastAsia="Times New Roman" w:hAnsi="Calibri"/>
                <w:color w:val="000000"/>
                <w:sz w:val="22"/>
                <w:szCs w:val="22"/>
                <w:lang w:eastAsia="en-GB"/>
              </w:rPr>
              <w:t>y</w:t>
            </w:r>
            <w:r w:rsidRPr="003F686C">
              <w:rPr>
                <w:rFonts w:ascii="Calibri" w:eastAsia="Times New Roman" w:hAnsi="Calibri"/>
                <w:color w:val="000000"/>
                <w:sz w:val="22"/>
                <w:szCs w:val="22"/>
                <w:lang w:eastAsia="en-GB"/>
              </w:rPr>
              <w:t>ear</w:t>
            </w:r>
          </w:p>
        </w:tc>
      </w:tr>
      <w:tr w:rsidR="005D1146" w:rsidRPr="003F686C" w14:paraId="56C9804B" w14:textId="77777777" w:rsidTr="00507126">
        <w:trPr>
          <w:trHeight w:val="390"/>
        </w:trPr>
        <w:tc>
          <w:tcPr>
            <w:cnfStyle w:val="001000000000" w:firstRow="0" w:lastRow="0" w:firstColumn="1" w:lastColumn="0" w:oddVBand="0" w:evenVBand="0" w:oddHBand="0" w:evenHBand="0" w:firstRowFirstColumn="0" w:firstRowLastColumn="0" w:lastRowFirstColumn="0" w:lastRowLastColumn="0"/>
            <w:tcW w:w="9606" w:type="dxa"/>
            <w:gridSpan w:val="3"/>
            <w:shd w:val="clear" w:color="auto" w:fill="C2D69B" w:themeFill="accent3" w:themeFillTint="99"/>
            <w:vAlign w:val="center"/>
            <w:hideMark/>
          </w:tcPr>
          <w:p w14:paraId="59ACD739" w14:textId="77777777" w:rsidR="005D1146" w:rsidRPr="003F686C" w:rsidRDefault="005D1146" w:rsidP="000D212E">
            <w:pPr>
              <w:jc w:val="left"/>
              <w:rPr>
                <w:rFonts w:ascii="Calibri" w:eastAsia="Times New Roman" w:hAnsi="Calibri"/>
                <w:color w:val="000000"/>
                <w:sz w:val="28"/>
                <w:szCs w:val="28"/>
                <w:lang w:eastAsia="en-GB"/>
              </w:rPr>
            </w:pPr>
            <w:r w:rsidRPr="003F686C">
              <w:rPr>
                <w:rFonts w:ascii="Calibri" w:eastAsia="Times New Roman" w:hAnsi="Calibri"/>
                <w:color w:val="000000"/>
                <w:sz w:val="28"/>
                <w:szCs w:val="28"/>
                <w:lang w:eastAsia="en-GB"/>
              </w:rPr>
              <w:t>Housing</w:t>
            </w:r>
          </w:p>
        </w:tc>
      </w:tr>
      <w:tr w:rsidR="005D1146" w:rsidRPr="003F686C" w14:paraId="26EF2DD6" w14:textId="77777777" w:rsidTr="003979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0B4BAE3E"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Prevention of a complex eviction</w:t>
            </w:r>
          </w:p>
        </w:tc>
        <w:tc>
          <w:tcPr>
            <w:tcW w:w="1052" w:type="dxa"/>
            <w:shd w:val="clear" w:color="auto" w:fill="FFFFFF" w:themeFill="background1"/>
            <w:vAlign w:val="center"/>
            <w:hideMark/>
          </w:tcPr>
          <w:p w14:paraId="716830B3" w14:textId="77777777" w:rsidR="005D1146" w:rsidRPr="003F686C" w:rsidRDefault="005D1146" w:rsidP="000D21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£6,680</w:t>
            </w:r>
          </w:p>
        </w:tc>
        <w:tc>
          <w:tcPr>
            <w:tcW w:w="2733" w:type="dxa"/>
            <w:shd w:val="clear" w:color="auto" w:fill="FFFFFF" w:themeFill="background1"/>
            <w:vAlign w:val="center"/>
            <w:hideMark/>
          </w:tcPr>
          <w:p w14:paraId="45213B5D" w14:textId="0C04A540" w:rsidR="005D1146" w:rsidRPr="003F686C" w:rsidRDefault="005D1146" w:rsidP="000D212E">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i</w:t>
            </w:r>
            <w:r w:rsidRPr="003F686C">
              <w:rPr>
                <w:rFonts w:ascii="Calibri" w:eastAsia="Times New Roman" w:hAnsi="Calibri"/>
                <w:color w:val="000000"/>
                <w:sz w:val="22"/>
                <w:szCs w:val="22"/>
                <w:lang w:eastAsia="en-GB"/>
              </w:rPr>
              <w:t>ncident</w:t>
            </w:r>
            <w:r w:rsidR="003661A1" w:rsidRPr="003F686C">
              <w:rPr>
                <w:rFonts w:ascii="Calibri" w:eastAsia="Times New Roman" w:hAnsi="Calibri"/>
                <w:color w:val="000000"/>
                <w:sz w:val="22"/>
                <w:szCs w:val="22"/>
                <w:lang w:eastAsia="en-GB"/>
              </w:rPr>
              <w:t>/occurrence</w:t>
            </w:r>
          </w:p>
        </w:tc>
      </w:tr>
      <w:tr w:rsidR="005D1146" w:rsidRPr="003F686C" w14:paraId="52F0C430" w14:textId="77777777" w:rsidTr="003979DD">
        <w:trPr>
          <w:trHeight w:val="60"/>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40BE366C"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Prevention of a simple repossession</w:t>
            </w:r>
          </w:p>
        </w:tc>
        <w:tc>
          <w:tcPr>
            <w:tcW w:w="1052" w:type="dxa"/>
            <w:shd w:val="clear" w:color="auto" w:fill="FFFFFF" w:themeFill="background1"/>
            <w:vAlign w:val="center"/>
            <w:hideMark/>
          </w:tcPr>
          <w:p w14:paraId="5C3A923E" w14:textId="330BCC14" w:rsidR="005D1146" w:rsidRPr="003F686C" w:rsidRDefault="005D1146" w:rsidP="000D21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w:t>
            </w:r>
            <w:r w:rsidR="003661A1" w:rsidRPr="003F686C">
              <w:rPr>
                <w:rFonts w:ascii="Calibri" w:eastAsia="Times New Roman" w:hAnsi="Calibri"/>
                <w:color w:val="000000"/>
                <w:sz w:val="22"/>
                <w:szCs w:val="22"/>
                <w:lang w:eastAsia="en-GB"/>
              </w:rPr>
              <w:t>752</w:t>
            </w:r>
          </w:p>
        </w:tc>
        <w:tc>
          <w:tcPr>
            <w:tcW w:w="2733" w:type="dxa"/>
            <w:shd w:val="clear" w:color="auto" w:fill="FFFFFF" w:themeFill="background1"/>
            <w:vAlign w:val="center"/>
            <w:hideMark/>
          </w:tcPr>
          <w:p w14:paraId="4E093987" w14:textId="6E434C76" w:rsidR="005D1146" w:rsidRPr="003F686C" w:rsidRDefault="005D1146" w:rsidP="000D212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i</w:t>
            </w:r>
            <w:r w:rsidRPr="003F686C">
              <w:rPr>
                <w:rFonts w:ascii="Calibri" w:eastAsia="Times New Roman" w:hAnsi="Calibri"/>
                <w:color w:val="000000"/>
                <w:sz w:val="22"/>
                <w:szCs w:val="22"/>
                <w:lang w:eastAsia="en-GB"/>
              </w:rPr>
              <w:t>ncident</w:t>
            </w:r>
            <w:r w:rsidR="003661A1" w:rsidRPr="003F686C">
              <w:rPr>
                <w:rFonts w:ascii="Calibri" w:eastAsia="Times New Roman" w:hAnsi="Calibri"/>
                <w:color w:val="000000"/>
                <w:sz w:val="22"/>
                <w:szCs w:val="22"/>
                <w:lang w:eastAsia="en-GB"/>
              </w:rPr>
              <w:t>/occurrence</w:t>
            </w:r>
          </w:p>
        </w:tc>
      </w:tr>
      <w:tr w:rsidR="005D1146" w:rsidRPr="003F686C" w14:paraId="06A579A2" w14:textId="77777777" w:rsidTr="0050712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606" w:type="dxa"/>
            <w:gridSpan w:val="3"/>
            <w:shd w:val="clear" w:color="auto" w:fill="C2D69B" w:themeFill="accent3" w:themeFillTint="99"/>
            <w:vAlign w:val="center"/>
            <w:hideMark/>
          </w:tcPr>
          <w:p w14:paraId="79A33E99" w14:textId="77777777" w:rsidR="005D1146" w:rsidRPr="003F686C" w:rsidRDefault="005D1146" w:rsidP="000D212E">
            <w:pPr>
              <w:jc w:val="left"/>
              <w:rPr>
                <w:rFonts w:ascii="Calibri" w:eastAsia="Times New Roman" w:hAnsi="Calibri"/>
                <w:color w:val="000000"/>
                <w:sz w:val="28"/>
                <w:szCs w:val="28"/>
                <w:lang w:eastAsia="en-GB"/>
              </w:rPr>
            </w:pPr>
            <w:r w:rsidRPr="003F686C">
              <w:rPr>
                <w:rFonts w:ascii="Calibri" w:eastAsia="Times New Roman" w:hAnsi="Calibri"/>
                <w:color w:val="000000"/>
                <w:sz w:val="28"/>
                <w:szCs w:val="28"/>
                <w:lang w:eastAsia="en-GB"/>
              </w:rPr>
              <w:t>Social Services</w:t>
            </w:r>
          </w:p>
        </w:tc>
      </w:tr>
      <w:tr w:rsidR="005D1146" w:rsidRPr="003F686C" w14:paraId="5CEBA3C7" w14:textId="77777777" w:rsidTr="003979DD">
        <w:trPr>
          <w:trHeight w:val="201"/>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hideMark/>
          </w:tcPr>
          <w:p w14:paraId="1537EDAF" w14:textId="77777777" w:rsidR="005D1146" w:rsidRPr="003F686C" w:rsidRDefault="005D1146" w:rsidP="000D212E">
            <w:pPr>
              <w:jc w:val="left"/>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Prevention of a child taken into care</w:t>
            </w:r>
          </w:p>
        </w:tc>
        <w:tc>
          <w:tcPr>
            <w:tcW w:w="1052" w:type="dxa"/>
            <w:shd w:val="clear" w:color="auto" w:fill="FFFFFF" w:themeFill="background1"/>
            <w:vAlign w:val="center"/>
            <w:hideMark/>
          </w:tcPr>
          <w:p w14:paraId="1DA5FE09" w14:textId="0F1616B5" w:rsidR="005D1146" w:rsidRPr="003F686C" w:rsidRDefault="005D1146" w:rsidP="000D21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£5</w:t>
            </w:r>
            <w:r w:rsidR="003661A1" w:rsidRPr="003F686C">
              <w:rPr>
                <w:rFonts w:ascii="Calibri" w:eastAsia="Times New Roman" w:hAnsi="Calibri"/>
                <w:color w:val="000000"/>
                <w:sz w:val="22"/>
                <w:szCs w:val="22"/>
                <w:lang w:eastAsia="en-GB"/>
              </w:rPr>
              <w:t>2,676</w:t>
            </w:r>
          </w:p>
        </w:tc>
        <w:tc>
          <w:tcPr>
            <w:tcW w:w="2733" w:type="dxa"/>
            <w:shd w:val="clear" w:color="auto" w:fill="FFFFFF" w:themeFill="background1"/>
            <w:vAlign w:val="center"/>
            <w:hideMark/>
          </w:tcPr>
          <w:p w14:paraId="040F603D" w14:textId="4D96297A" w:rsidR="005D1146" w:rsidRPr="003F686C" w:rsidRDefault="005D1146" w:rsidP="000D212E">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 xml:space="preserve">Per </w:t>
            </w:r>
            <w:r w:rsidR="00F76E23" w:rsidRPr="003F686C">
              <w:rPr>
                <w:rFonts w:ascii="Calibri" w:eastAsia="Times New Roman" w:hAnsi="Calibri"/>
                <w:color w:val="000000"/>
                <w:sz w:val="22"/>
                <w:szCs w:val="22"/>
                <w:lang w:eastAsia="en-GB"/>
              </w:rPr>
              <w:t>y</w:t>
            </w:r>
            <w:r w:rsidRPr="003F686C">
              <w:rPr>
                <w:rFonts w:ascii="Calibri" w:eastAsia="Times New Roman" w:hAnsi="Calibri"/>
                <w:color w:val="000000"/>
                <w:sz w:val="22"/>
                <w:szCs w:val="22"/>
                <w:lang w:eastAsia="en-GB"/>
              </w:rPr>
              <w:t>ear</w:t>
            </w:r>
          </w:p>
        </w:tc>
      </w:tr>
      <w:tr w:rsidR="00F76E23" w:rsidRPr="003F686C" w14:paraId="202D629D" w14:textId="77777777" w:rsidTr="003979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tcPr>
          <w:p w14:paraId="49060942" w14:textId="070A729E" w:rsidR="00F76E23" w:rsidRPr="003F686C" w:rsidRDefault="00F76E23" w:rsidP="00F76E23">
            <w:pPr>
              <w:jc w:val="left"/>
              <w:rPr>
                <w:rFonts w:ascii="Calibri" w:eastAsia="Times New Roman" w:hAnsi="Calibri"/>
                <w:color w:val="000000"/>
                <w:sz w:val="22"/>
                <w:szCs w:val="22"/>
                <w:lang w:eastAsia="en-GB"/>
              </w:rPr>
            </w:pPr>
            <w:r w:rsidRPr="003F686C">
              <w:rPr>
                <w:sz w:val="22"/>
              </w:rPr>
              <w:t>Average cost of child protection core assessment (overall)</w:t>
            </w:r>
          </w:p>
        </w:tc>
        <w:tc>
          <w:tcPr>
            <w:tcW w:w="1052" w:type="dxa"/>
            <w:shd w:val="clear" w:color="auto" w:fill="FFFFFF" w:themeFill="background1"/>
            <w:vAlign w:val="center"/>
          </w:tcPr>
          <w:p w14:paraId="079DFCE6" w14:textId="6053D6D6" w:rsidR="00F76E23" w:rsidRPr="003F686C" w:rsidRDefault="00F76E23" w:rsidP="00F76E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£900</w:t>
            </w:r>
          </w:p>
        </w:tc>
        <w:tc>
          <w:tcPr>
            <w:tcW w:w="2733" w:type="dxa"/>
            <w:shd w:val="clear" w:color="auto" w:fill="FFFFFF" w:themeFill="background1"/>
            <w:vAlign w:val="center"/>
          </w:tcPr>
          <w:p w14:paraId="52FBC7D0" w14:textId="71C95289" w:rsidR="00F76E23" w:rsidRPr="003F686C" w:rsidRDefault="00F76E23" w:rsidP="00F76E23">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Pe</w:t>
            </w:r>
            <w:r w:rsidR="003661A1" w:rsidRPr="003F686C">
              <w:rPr>
                <w:rFonts w:ascii="Calibri" w:eastAsia="Times New Roman" w:hAnsi="Calibri"/>
                <w:color w:val="000000"/>
                <w:sz w:val="22"/>
                <w:szCs w:val="22"/>
                <w:lang w:eastAsia="en-GB"/>
              </w:rPr>
              <w:t>r person</w:t>
            </w:r>
            <w:r w:rsidRPr="003F686C">
              <w:rPr>
                <w:rFonts w:ascii="Calibri" w:eastAsia="Times New Roman" w:hAnsi="Calibri"/>
                <w:color w:val="000000"/>
                <w:sz w:val="22"/>
                <w:szCs w:val="22"/>
                <w:lang w:eastAsia="en-GB"/>
              </w:rPr>
              <w:t xml:space="preserve"> per year</w:t>
            </w:r>
          </w:p>
        </w:tc>
      </w:tr>
      <w:tr w:rsidR="00F76E23" w:rsidRPr="003F686C" w14:paraId="31EEA42E" w14:textId="77777777" w:rsidTr="003979DD">
        <w:trPr>
          <w:trHeight w:val="60"/>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tcPr>
          <w:p w14:paraId="0ED7B5D4" w14:textId="36DBBFB6" w:rsidR="00F76E23" w:rsidRPr="003F686C" w:rsidRDefault="00F76E23" w:rsidP="00F76E23">
            <w:pPr>
              <w:jc w:val="left"/>
              <w:rPr>
                <w:rFonts w:ascii="Calibri" w:eastAsia="Times New Roman" w:hAnsi="Calibri"/>
                <w:color w:val="000000"/>
                <w:sz w:val="22"/>
                <w:szCs w:val="22"/>
                <w:lang w:eastAsia="en-GB"/>
              </w:rPr>
            </w:pPr>
            <w:r w:rsidRPr="003F686C">
              <w:rPr>
                <w:sz w:val="22"/>
              </w:rPr>
              <w:t>Children in Need - average total cost of case management processes annually (standard cost)</w:t>
            </w:r>
          </w:p>
        </w:tc>
        <w:tc>
          <w:tcPr>
            <w:tcW w:w="1052" w:type="dxa"/>
            <w:shd w:val="clear" w:color="auto" w:fill="FFFFFF" w:themeFill="background1"/>
            <w:vAlign w:val="center"/>
          </w:tcPr>
          <w:p w14:paraId="04673B4B" w14:textId="5D6AB441" w:rsidR="00F76E23" w:rsidRPr="003F686C" w:rsidRDefault="00F76E23" w:rsidP="00F76E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w:t>
            </w:r>
            <w:r w:rsidR="003661A1" w:rsidRPr="003F686C">
              <w:rPr>
                <w:rFonts w:ascii="Calibri" w:eastAsia="Times New Roman" w:hAnsi="Calibri"/>
                <w:color w:val="000000"/>
                <w:sz w:val="22"/>
                <w:szCs w:val="22"/>
                <w:lang w:eastAsia="en-GB"/>
              </w:rPr>
              <w:t>151</w:t>
            </w:r>
          </w:p>
        </w:tc>
        <w:tc>
          <w:tcPr>
            <w:tcW w:w="2733" w:type="dxa"/>
            <w:shd w:val="clear" w:color="auto" w:fill="FFFFFF" w:themeFill="background1"/>
            <w:vAlign w:val="center"/>
          </w:tcPr>
          <w:p w14:paraId="075A6558" w14:textId="60A23B3D" w:rsidR="00F76E23" w:rsidRPr="003F686C" w:rsidRDefault="00F76E23" w:rsidP="00F76E23">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lang w:eastAsia="en-GB"/>
              </w:rPr>
            </w:pPr>
            <w:r w:rsidRPr="003F686C">
              <w:rPr>
                <w:sz w:val="22"/>
              </w:rPr>
              <w:t xml:space="preserve">Per </w:t>
            </w:r>
            <w:r w:rsidR="003661A1" w:rsidRPr="003F686C">
              <w:rPr>
                <w:sz w:val="22"/>
              </w:rPr>
              <w:t xml:space="preserve">person </w:t>
            </w:r>
            <w:r w:rsidRPr="003F686C">
              <w:rPr>
                <w:sz w:val="22"/>
              </w:rPr>
              <w:t>per year</w:t>
            </w:r>
          </w:p>
        </w:tc>
      </w:tr>
      <w:tr w:rsidR="00F76E23" w:rsidRPr="003F686C" w14:paraId="1B499987" w14:textId="77777777" w:rsidTr="003979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821" w:type="dxa"/>
            <w:shd w:val="clear" w:color="auto" w:fill="FFFFFF" w:themeFill="background1"/>
            <w:vAlign w:val="center"/>
          </w:tcPr>
          <w:p w14:paraId="1D152740" w14:textId="61920857" w:rsidR="00F76E23" w:rsidRPr="003F686C" w:rsidRDefault="00F76E23" w:rsidP="00F76E23">
            <w:pPr>
              <w:jc w:val="left"/>
              <w:rPr>
                <w:rFonts w:ascii="Calibri" w:eastAsia="Times New Roman" w:hAnsi="Calibri"/>
                <w:color w:val="000000"/>
                <w:sz w:val="22"/>
                <w:szCs w:val="22"/>
                <w:lang w:eastAsia="en-GB"/>
              </w:rPr>
            </w:pPr>
            <w:r w:rsidRPr="003F686C">
              <w:rPr>
                <w:sz w:val="22"/>
              </w:rPr>
              <w:t>Common Assessment Framework/Proportionate Assessment: cost per assessment (overall mean cost)</w:t>
            </w:r>
            <w:r w:rsidR="003661A1" w:rsidRPr="003F686C">
              <w:rPr>
                <w:sz w:val="22"/>
              </w:rPr>
              <w:t>*</w:t>
            </w:r>
          </w:p>
        </w:tc>
        <w:tc>
          <w:tcPr>
            <w:tcW w:w="1052" w:type="dxa"/>
            <w:shd w:val="clear" w:color="auto" w:fill="FFFFFF" w:themeFill="background1"/>
            <w:vAlign w:val="center"/>
          </w:tcPr>
          <w:p w14:paraId="4F8F7CD8" w14:textId="5BE8E7E6" w:rsidR="00F76E23" w:rsidRPr="003F686C" w:rsidRDefault="00F76E23" w:rsidP="00F76E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rFonts w:ascii="Calibri" w:eastAsia="Times New Roman" w:hAnsi="Calibri"/>
                <w:color w:val="000000"/>
                <w:sz w:val="22"/>
                <w:szCs w:val="22"/>
                <w:lang w:eastAsia="en-GB"/>
              </w:rPr>
              <w:t>£1,515</w:t>
            </w:r>
          </w:p>
        </w:tc>
        <w:tc>
          <w:tcPr>
            <w:tcW w:w="2733" w:type="dxa"/>
            <w:shd w:val="clear" w:color="auto" w:fill="FFFFFF" w:themeFill="background1"/>
            <w:vAlign w:val="center"/>
          </w:tcPr>
          <w:p w14:paraId="4EB545F5" w14:textId="6C295B2E" w:rsidR="00F76E23" w:rsidRPr="003F686C" w:rsidRDefault="00F76E23" w:rsidP="00F76E23">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en-GB"/>
              </w:rPr>
            </w:pPr>
            <w:r w:rsidRPr="003F686C">
              <w:rPr>
                <w:sz w:val="22"/>
              </w:rPr>
              <w:t xml:space="preserve">Per </w:t>
            </w:r>
            <w:r w:rsidR="003661A1" w:rsidRPr="003F686C">
              <w:rPr>
                <w:sz w:val="22"/>
              </w:rPr>
              <w:t>person</w:t>
            </w:r>
            <w:r w:rsidRPr="003F686C">
              <w:rPr>
                <w:sz w:val="22"/>
              </w:rPr>
              <w:t xml:space="preserve"> per year</w:t>
            </w:r>
          </w:p>
        </w:tc>
      </w:tr>
    </w:tbl>
    <w:p w14:paraId="235626E8" w14:textId="77777777" w:rsidR="003661A1" w:rsidRPr="003F686C" w:rsidRDefault="005D1146">
      <w:pPr>
        <w:jc w:val="left"/>
        <w:rPr>
          <w:sz w:val="20"/>
        </w:rPr>
      </w:pPr>
      <w:r w:rsidRPr="003F686C">
        <w:rPr>
          <w:sz w:val="20"/>
        </w:rPr>
        <w:t>Source: New Economy Manchester Unit Cost Database v1.4, 2015/16 costs.</w:t>
      </w:r>
      <w:r w:rsidR="003661A1" w:rsidRPr="003F686C">
        <w:rPr>
          <w:sz w:val="20"/>
        </w:rPr>
        <w:t xml:space="preserve"> </w:t>
      </w:r>
    </w:p>
    <w:p w14:paraId="39AEFB45" w14:textId="7DC3E977" w:rsidR="0053452E" w:rsidRPr="003F686C" w:rsidRDefault="003661A1">
      <w:pPr>
        <w:jc w:val="left"/>
      </w:pPr>
      <w:r w:rsidRPr="003F686C">
        <w:rPr>
          <w:sz w:val="20"/>
        </w:rPr>
        <w:t>*in line with the requirements for proportionate assessment as prescribed by the Social Services and Well-being (Wales) Act 2014</w:t>
      </w:r>
      <w:r w:rsidRPr="003F686C">
        <w:rPr>
          <w:rStyle w:val="FootnoteReference"/>
          <w:sz w:val="20"/>
        </w:rPr>
        <w:footnoteReference w:id="35"/>
      </w:r>
      <w:r w:rsidR="00873C67" w:rsidRPr="003F686C">
        <w:rPr>
          <w:sz w:val="20"/>
        </w:rPr>
        <w:t>. See Table 4.1 for further details.</w:t>
      </w:r>
    </w:p>
    <w:p w14:paraId="0C696BD4" w14:textId="7A8DDD72" w:rsidR="00904ABD" w:rsidRPr="003F686C" w:rsidRDefault="00904ABD">
      <w:pPr>
        <w:jc w:val="left"/>
        <w:rPr>
          <w:rFonts w:ascii="Century Gothic" w:eastAsiaTheme="majorEastAsia" w:hAnsi="Century Gothic" w:cstheme="majorBidi"/>
          <w:color w:val="00B050"/>
          <w:szCs w:val="24"/>
        </w:rPr>
      </w:pPr>
    </w:p>
    <w:p w14:paraId="78F6432C" w14:textId="77777777" w:rsidR="00904ABD" w:rsidRPr="003F686C" w:rsidRDefault="00904ABD">
      <w:pPr>
        <w:jc w:val="left"/>
        <w:rPr>
          <w:rFonts w:ascii="Century Gothic" w:eastAsiaTheme="majorEastAsia" w:hAnsi="Century Gothic" w:cstheme="majorBidi"/>
          <w:color w:val="00B050"/>
          <w:szCs w:val="24"/>
        </w:rPr>
      </w:pPr>
      <w:r w:rsidRPr="003F686C">
        <w:br w:type="page"/>
      </w:r>
    </w:p>
    <w:p w14:paraId="2F75497D" w14:textId="7FDA68E0" w:rsidR="00904ABD" w:rsidRPr="003F686C" w:rsidRDefault="00904ABD" w:rsidP="00904ABD">
      <w:pPr>
        <w:pStyle w:val="Heading3"/>
      </w:pPr>
      <w:r w:rsidRPr="003F686C">
        <w:lastRenderedPageBreak/>
        <w:t>Linking Cost Saving Components to National Performance Measures</w:t>
      </w:r>
    </w:p>
    <w:p w14:paraId="12BCFABC" w14:textId="2AB055F7" w:rsidR="00904ABD" w:rsidRPr="003F686C" w:rsidRDefault="00904ABD" w:rsidP="00904ABD">
      <w:r w:rsidRPr="003F686C">
        <w:t xml:space="preserve">Following confirmation of the components we have sought to link these to the current National Performance Measures (see </w:t>
      </w:r>
      <w:r w:rsidRPr="003F686C">
        <w:rPr>
          <w:b/>
        </w:rPr>
        <w:t>Table 2.3</w:t>
      </w:r>
      <w:r w:rsidRPr="003F686C">
        <w:t xml:space="preserve">). This is illustrated in </w:t>
      </w:r>
      <w:r w:rsidRPr="003F686C">
        <w:rPr>
          <w:b/>
        </w:rPr>
        <w:t>Table 4.3</w:t>
      </w:r>
      <w:r w:rsidRPr="003F686C">
        <w:t xml:space="preserve"> below.</w:t>
      </w:r>
    </w:p>
    <w:p w14:paraId="49DEB534" w14:textId="267AB0DA" w:rsidR="00904ABD" w:rsidRPr="003F686C" w:rsidRDefault="00904ABD" w:rsidP="00904ABD"/>
    <w:p w14:paraId="4BDF5BDC" w14:textId="604B149D" w:rsidR="006A7568" w:rsidRPr="003F686C" w:rsidRDefault="00421357" w:rsidP="00904ABD">
      <w:pPr>
        <w:rPr>
          <w:u w:val="single"/>
        </w:rPr>
      </w:pPr>
      <w:r w:rsidRPr="003F686C">
        <w:rPr>
          <w:u w:val="single"/>
        </w:rPr>
        <w:t xml:space="preserve">Table 4.3: Match of Families First National Performance Measures to Toolkit Cost Measures </w:t>
      </w:r>
    </w:p>
    <w:p w14:paraId="76E1F956" w14:textId="77777777" w:rsidR="00421357" w:rsidRPr="003F686C" w:rsidRDefault="00421357" w:rsidP="00904ABD"/>
    <w:tbl>
      <w:tblPr>
        <w:tblStyle w:val="GridTable4Accent3"/>
        <w:tblW w:w="9636" w:type="dxa"/>
        <w:tblLook w:val="04A0" w:firstRow="1" w:lastRow="0" w:firstColumn="1" w:lastColumn="0" w:noHBand="0" w:noVBand="1"/>
      </w:tblPr>
      <w:tblGrid>
        <w:gridCol w:w="2777"/>
        <w:gridCol w:w="2822"/>
        <w:gridCol w:w="4037"/>
      </w:tblGrid>
      <w:tr w:rsidR="009257F5" w:rsidRPr="003F686C" w14:paraId="746BA595" w14:textId="77777777" w:rsidTr="009257F5">
        <w:trPr>
          <w:cnfStyle w:val="100000000000" w:firstRow="1" w:lastRow="0" w:firstColumn="0" w:lastColumn="0" w:oddVBand="0" w:evenVBand="0" w:oddHBand="0"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2777" w:type="dxa"/>
            <w:hideMark/>
          </w:tcPr>
          <w:p w14:paraId="005C82C6" w14:textId="77777777" w:rsidR="00EA2E0B" w:rsidRPr="003F686C" w:rsidRDefault="006A7568" w:rsidP="006A7568">
            <w:pPr>
              <w:jc w:val="left"/>
              <w:rPr>
                <w:rFonts w:ascii="Calibri" w:eastAsia="Times New Roman" w:hAnsi="Calibri" w:cs="Arial"/>
                <w:b w:val="0"/>
                <w:bCs w:val="0"/>
                <w:color w:val="auto"/>
                <w:kern w:val="24"/>
                <w:szCs w:val="24"/>
                <w:lang w:eastAsia="en-GB"/>
              </w:rPr>
            </w:pPr>
            <w:r w:rsidRPr="003F686C">
              <w:rPr>
                <w:rFonts w:ascii="Calibri" w:eastAsia="Times New Roman" w:hAnsi="Calibri" w:cs="Arial"/>
                <w:color w:val="auto"/>
                <w:kern w:val="24"/>
                <w:szCs w:val="24"/>
                <w:lang w:eastAsia="en-GB"/>
              </w:rPr>
              <w:t xml:space="preserve">National Performance Measure </w:t>
            </w:r>
          </w:p>
          <w:p w14:paraId="4F36480D" w14:textId="6A4C5130" w:rsidR="006A7568" w:rsidRPr="003F686C" w:rsidRDefault="006A7568" w:rsidP="006A7568">
            <w:pPr>
              <w:jc w:val="left"/>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(Post-2017)</w:t>
            </w:r>
          </w:p>
        </w:tc>
        <w:tc>
          <w:tcPr>
            <w:tcW w:w="2822" w:type="dxa"/>
            <w:hideMark/>
          </w:tcPr>
          <w:p w14:paraId="7076F229" w14:textId="77777777" w:rsidR="006A7568" w:rsidRPr="003F686C" w:rsidRDefault="006A7568" w:rsidP="006A7568">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Definition</w:t>
            </w:r>
          </w:p>
        </w:tc>
        <w:tc>
          <w:tcPr>
            <w:tcW w:w="4037" w:type="dxa"/>
            <w:hideMark/>
          </w:tcPr>
          <w:p w14:paraId="1E350E20" w14:textId="77777777" w:rsidR="006A7568" w:rsidRPr="003F686C" w:rsidRDefault="006A7568" w:rsidP="006A7568">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Link to Cost Saving Measure</w:t>
            </w:r>
          </w:p>
        </w:tc>
      </w:tr>
      <w:tr w:rsidR="009257F5" w:rsidRPr="003F686C" w14:paraId="242C67E3" w14:textId="77777777" w:rsidTr="009257F5">
        <w:trPr>
          <w:cnfStyle w:val="000000100000" w:firstRow="0" w:lastRow="0" w:firstColumn="0" w:lastColumn="0" w:oddVBand="0" w:evenVBand="0" w:oddHBand="1"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2777" w:type="dxa"/>
            <w:hideMark/>
          </w:tcPr>
          <w:p w14:paraId="60BC3BAA" w14:textId="77777777" w:rsidR="006A7568" w:rsidRPr="003F686C" w:rsidRDefault="006A7568" w:rsidP="006A7568">
            <w:pPr>
              <w:jc w:val="left"/>
              <w:rPr>
                <w:rFonts w:ascii="Arial" w:eastAsia="Times New Roman" w:hAnsi="Arial" w:cs="Arial"/>
                <w:szCs w:val="24"/>
                <w:lang w:eastAsia="en-GB"/>
              </w:rPr>
            </w:pPr>
            <w:r w:rsidRPr="003F686C">
              <w:rPr>
                <w:rFonts w:ascii="Calibri" w:eastAsia="Times New Roman" w:hAnsi="Calibri" w:cs="Arial"/>
                <w:kern w:val="24"/>
                <w:szCs w:val="24"/>
                <w:lang w:eastAsia="en-GB"/>
              </w:rPr>
              <w:t>Participants whose financial situation has stabilised or improved</w:t>
            </w:r>
          </w:p>
        </w:tc>
        <w:tc>
          <w:tcPr>
            <w:tcW w:w="2822" w:type="dxa"/>
            <w:hideMark/>
          </w:tcPr>
          <w:p w14:paraId="3049D063" w14:textId="77777777" w:rsidR="006A7568" w:rsidRPr="003F686C" w:rsidRDefault="006A7568"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Enabled to maximise income</w:t>
            </w:r>
          </w:p>
        </w:tc>
        <w:tc>
          <w:tcPr>
            <w:tcW w:w="4037" w:type="dxa"/>
            <w:hideMark/>
          </w:tcPr>
          <w:p w14:paraId="1ACC2176" w14:textId="77777777" w:rsidR="006A7568" w:rsidRPr="003F686C" w:rsidRDefault="006A7568"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Housing – Complex Eviction; Simple Repossession.</w:t>
            </w:r>
          </w:p>
        </w:tc>
      </w:tr>
      <w:tr w:rsidR="009257F5" w:rsidRPr="003F686C" w14:paraId="4D8A75C2" w14:textId="77777777" w:rsidTr="009257F5">
        <w:trPr>
          <w:trHeight w:val="1080"/>
        </w:trPr>
        <w:tc>
          <w:tcPr>
            <w:cnfStyle w:val="001000000000" w:firstRow="0" w:lastRow="0" w:firstColumn="1" w:lastColumn="0" w:oddVBand="0" w:evenVBand="0" w:oddHBand="0" w:evenHBand="0" w:firstRowFirstColumn="0" w:firstRowLastColumn="0" w:lastRowFirstColumn="0" w:lastRowLastColumn="0"/>
            <w:tcW w:w="2777" w:type="dxa"/>
            <w:hideMark/>
          </w:tcPr>
          <w:p w14:paraId="569A35E5" w14:textId="77777777" w:rsidR="006A7568" w:rsidRPr="003F686C" w:rsidRDefault="006A7568" w:rsidP="006A7568">
            <w:pPr>
              <w:jc w:val="left"/>
              <w:rPr>
                <w:rFonts w:ascii="Arial" w:eastAsia="Times New Roman" w:hAnsi="Arial" w:cs="Arial"/>
                <w:szCs w:val="24"/>
                <w:lang w:eastAsia="en-GB"/>
              </w:rPr>
            </w:pPr>
            <w:r w:rsidRPr="003F686C">
              <w:rPr>
                <w:rFonts w:ascii="Calibri" w:eastAsia="Times New Roman" w:hAnsi="Calibri" w:cs="Arial"/>
                <w:kern w:val="24"/>
                <w:szCs w:val="24"/>
                <w:lang w:eastAsia="en-GB"/>
              </w:rPr>
              <w:t>Primary school children who have improved their school attendance</w:t>
            </w:r>
          </w:p>
        </w:tc>
        <w:tc>
          <w:tcPr>
            <w:tcW w:w="2822" w:type="dxa"/>
            <w:hideMark/>
          </w:tcPr>
          <w:p w14:paraId="75128880" w14:textId="77777777" w:rsidR="006A7568" w:rsidRPr="003F686C" w:rsidRDefault="006A7568"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Reduced unauthorised absence</w:t>
            </w:r>
          </w:p>
        </w:tc>
        <w:tc>
          <w:tcPr>
            <w:tcW w:w="4037" w:type="dxa"/>
            <w:hideMark/>
          </w:tcPr>
          <w:p w14:paraId="630B8F6F" w14:textId="77777777" w:rsidR="006A7568" w:rsidRPr="003F686C" w:rsidRDefault="006A7568"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Education – Persistent Truancy; Exclusion from School; Non- Readiness for School.</w:t>
            </w:r>
          </w:p>
        </w:tc>
      </w:tr>
      <w:tr w:rsidR="009257F5" w:rsidRPr="003F686C" w14:paraId="6BDAB6A7" w14:textId="77777777" w:rsidTr="009257F5">
        <w:trPr>
          <w:cnfStyle w:val="000000100000" w:firstRow="0" w:lastRow="0" w:firstColumn="0" w:lastColumn="0" w:oddVBand="0" w:evenVBand="0" w:oddHBand="1" w:evenHBand="0" w:firstRowFirstColumn="0" w:firstRowLastColumn="0" w:lastRowFirstColumn="0" w:lastRowLastColumn="0"/>
          <w:trHeight w:val="2138"/>
        </w:trPr>
        <w:tc>
          <w:tcPr>
            <w:cnfStyle w:val="001000000000" w:firstRow="0" w:lastRow="0" w:firstColumn="1" w:lastColumn="0" w:oddVBand="0" w:evenVBand="0" w:oddHBand="0" w:evenHBand="0" w:firstRowFirstColumn="0" w:firstRowLastColumn="0" w:lastRowFirstColumn="0" w:lastRowLastColumn="0"/>
            <w:tcW w:w="2777" w:type="dxa"/>
            <w:hideMark/>
          </w:tcPr>
          <w:p w14:paraId="53D4648C" w14:textId="77777777" w:rsidR="006A7568" w:rsidRPr="003F686C" w:rsidRDefault="006A7568" w:rsidP="006A7568">
            <w:pPr>
              <w:jc w:val="left"/>
              <w:rPr>
                <w:rFonts w:ascii="Arial" w:eastAsia="Times New Roman" w:hAnsi="Arial" w:cs="Arial"/>
                <w:szCs w:val="24"/>
                <w:lang w:eastAsia="en-GB"/>
              </w:rPr>
            </w:pPr>
            <w:r w:rsidRPr="003F686C">
              <w:rPr>
                <w:rFonts w:ascii="Calibri" w:eastAsia="Times New Roman" w:hAnsi="Calibri" w:cs="Arial"/>
                <w:kern w:val="24"/>
                <w:szCs w:val="24"/>
                <w:lang w:eastAsia="en-GB"/>
              </w:rPr>
              <w:t>Secondary school children (up to the age of 16 years at the point of entry) who have improved their school attendance</w:t>
            </w:r>
          </w:p>
        </w:tc>
        <w:tc>
          <w:tcPr>
            <w:tcW w:w="2822" w:type="dxa"/>
            <w:hideMark/>
          </w:tcPr>
          <w:p w14:paraId="16223D3B" w14:textId="77777777" w:rsidR="006A7568" w:rsidRPr="003F686C" w:rsidRDefault="006A7568"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Reduced unauthorised absence</w:t>
            </w:r>
          </w:p>
        </w:tc>
        <w:tc>
          <w:tcPr>
            <w:tcW w:w="4037" w:type="dxa"/>
            <w:hideMark/>
          </w:tcPr>
          <w:p w14:paraId="3A93C944" w14:textId="77777777" w:rsidR="006A7568" w:rsidRPr="003F686C" w:rsidRDefault="006A7568"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Education – Persistent Truancy; Exclusion from School; Non- Readiness for School.</w:t>
            </w:r>
          </w:p>
          <w:p w14:paraId="529CFE75" w14:textId="77777777" w:rsidR="006A7568" w:rsidRPr="003F686C" w:rsidRDefault="006A7568"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Employment – Improved Work Readiness/Employment</w:t>
            </w:r>
          </w:p>
        </w:tc>
      </w:tr>
      <w:tr w:rsidR="009257F5" w:rsidRPr="003F686C" w14:paraId="7EDA3FE8" w14:textId="77777777" w:rsidTr="009257F5">
        <w:trPr>
          <w:trHeight w:val="1080"/>
        </w:trPr>
        <w:tc>
          <w:tcPr>
            <w:cnfStyle w:val="001000000000" w:firstRow="0" w:lastRow="0" w:firstColumn="1" w:lastColumn="0" w:oddVBand="0" w:evenVBand="0" w:oddHBand="0" w:evenHBand="0" w:firstRowFirstColumn="0" w:firstRowLastColumn="0" w:lastRowFirstColumn="0" w:lastRowLastColumn="0"/>
            <w:tcW w:w="2777" w:type="dxa"/>
            <w:hideMark/>
          </w:tcPr>
          <w:p w14:paraId="409E10F1" w14:textId="77777777" w:rsidR="006A7568" w:rsidRPr="003F686C" w:rsidRDefault="006A7568" w:rsidP="006A7568">
            <w:pPr>
              <w:jc w:val="left"/>
              <w:rPr>
                <w:rFonts w:ascii="Arial" w:eastAsia="Times New Roman" w:hAnsi="Arial" w:cs="Arial"/>
                <w:szCs w:val="24"/>
                <w:lang w:eastAsia="en-GB"/>
              </w:rPr>
            </w:pPr>
            <w:r w:rsidRPr="003F686C">
              <w:rPr>
                <w:rFonts w:ascii="Calibri" w:eastAsia="Times New Roman" w:hAnsi="Calibri" w:cs="Arial"/>
                <w:kern w:val="24"/>
                <w:szCs w:val="24"/>
                <w:lang w:eastAsia="en-GB"/>
              </w:rPr>
              <w:t>Children who improve their speech, language and communication skills</w:t>
            </w:r>
          </w:p>
        </w:tc>
        <w:tc>
          <w:tcPr>
            <w:tcW w:w="2822" w:type="dxa"/>
            <w:hideMark/>
          </w:tcPr>
          <w:p w14:paraId="0AFCB32A" w14:textId="77777777" w:rsidR="006A7568" w:rsidRPr="003F686C" w:rsidRDefault="006A7568"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Ability to read, write, numeracy, and communication.</w:t>
            </w:r>
          </w:p>
        </w:tc>
        <w:tc>
          <w:tcPr>
            <w:tcW w:w="4037" w:type="dxa"/>
            <w:hideMark/>
          </w:tcPr>
          <w:p w14:paraId="1B71FBEC" w14:textId="77777777" w:rsidR="006A7568" w:rsidRPr="003F686C" w:rsidRDefault="006A7568"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Education – Non- Readiness for School.</w:t>
            </w:r>
          </w:p>
        </w:tc>
      </w:tr>
      <w:tr w:rsidR="009257F5" w:rsidRPr="003F686C" w14:paraId="7421EB16" w14:textId="77777777" w:rsidTr="009257F5">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2777" w:type="dxa"/>
            <w:hideMark/>
          </w:tcPr>
          <w:p w14:paraId="15D2A9CF" w14:textId="77777777" w:rsidR="006A7568" w:rsidRPr="003F686C" w:rsidRDefault="006A7568" w:rsidP="006A7568">
            <w:pPr>
              <w:jc w:val="left"/>
              <w:rPr>
                <w:rFonts w:ascii="Arial" w:eastAsia="Times New Roman" w:hAnsi="Arial" w:cs="Arial"/>
                <w:szCs w:val="24"/>
                <w:lang w:eastAsia="en-GB"/>
              </w:rPr>
            </w:pPr>
            <w:r w:rsidRPr="003F686C">
              <w:rPr>
                <w:rFonts w:ascii="Calibri" w:eastAsia="Times New Roman" w:hAnsi="Calibri" w:cs="Arial"/>
                <w:kern w:val="24"/>
                <w:szCs w:val="24"/>
                <w:lang w:eastAsia="en-GB"/>
              </w:rPr>
              <w:t>Participant parents with improved ability to support their child’s learning and development needs.</w:t>
            </w:r>
          </w:p>
        </w:tc>
        <w:tc>
          <w:tcPr>
            <w:tcW w:w="2822" w:type="dxa"/>
            <w:hideMark/>
          </w:tcPr>
          <w:p w14:paraId="4DC92DDC" w14:textId="77777777" w:rsidR="006A7568" w:rsidRPr="003F686C" w:rsidRDefault="006A7568"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Understands key aspects of parenting including importance of early learning/education.</w:t>
            </w:r>
          </w:p>
        </w:tc>
        <w:tc>
          <w:tcPr>
            <w:tcW w:w="4037" w:type="dxa"/>
            <w:hideMark/>
          </w:tcPr>
          <w:p w14:paraId="39F12B96" w14:textId="77777777" w:rsidR="006A7568" w:rsidRPr="003F686C" w:rsidRDefault="006A7568"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Education – Non- Readiness for School.</w:t>
            </w:r>
          </w:p>
        </w:tc>
      </w:tr>
      <w:tr w:rsidR="009257F5" w:rsidRPr="003F686C" w14:paraId="15410D80" w14:textId="77777777" w:rsidTr="009257F5">
        <w:trPr>
          <w:trHeight w:val="1604"/>
        </w:trPr>
        <w:tc>
          <w:tcPr>
            <w:cnfStyle w:val="001000000000" w:firstRow="0" w:lastRow="0" w:firstColumn="1" w:lastColumn="0" w:oddVBand="0" w:evenVBand="0" w:oddHBand="0" w:evenHBand="0" w:firstRowFirstColumn="0" w:firstRowLastColumn="0" w:lastRowFirstColumn="0" w:lastRowLastColumn="0"/>
            <w:tcW w:w="2777" w:type="dxa"/>
          </w:tcPr>
          <w:p w14:paraId="15EB16CE" w14:textId="407AF620" w:rsidR="000F5B66" w:rsidRPr="003F686C" w:rsidRDefault="000F5B66" w:rsidP="000F5B66">
            <w:pPr>
              <w:jc w:val="left"/>
              <w:rPr>
                <w:rFonts w:ascii="Calibri" w:eastAsia="Times New Roman" w:hAnsi="Calibri" w:cs="Arial"/>
                <w:bCs w:val="0"/>
                <w:kern w:val="24"/>
                <w:szCs w:val="24"/>
                <w:lang w:eastAsia="en-GB"/>
              </w:rPr>
            </w:pPr>
            <w:r w:rsidRPr="003F686C">
              <w:rPr>
                <w:rFonts w:ascii="Calibri" w:eastAsia="Calibri" w:hAnsi="Calibri"/>
                <w:bCs w:val="0"/>
                <w:kern w:val="24"/>
                <w:szCs w:val="24"/>
              </w:rPr>
              <w:t>Participants with improved emotional/mental wellbeing</w:t>
            </w:r>
          </w:p>
        </w:tc>
        <w:tc>
          <w:tcPr>
            <w:tcW w:w="2822" w:type="dxa"/>
          </w:tcPr>
          <w:p w14:paraId="76D6933B" w14:textId="02B5AC51" w:rsidR="000F5B66" w:rsidRPr="003F686C" w:rsidRDefault="000F5B66"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kern w:val="24"/>
                <w:szCs w:val="24"/>
                <w:lang w:eastAsia="en-GB"/>
              </w:rPr>
            </w:pPr>
            <w:r w:rsidRPr="003F686C">
              <w:rPr>
                <w:rFonts w:ascii="Calibri" w:eastAsia="Calibri" w:hAnsi="Calibri"/>
                <w:color w:val="auto"/>
                <w:kern w:val="24"/>
                <w:szCs w:val="24"/>
              </w:rPr>
              <w:t>Improved confidence, relationships, mental health, positive feelings, reduced anxiety.</w:t>
            </w:r>
          </w:p>
        </w:tc>
        <w:tc>
          <w:tcPr>
            <w:tcW w:w="4037" w:type="dxa"/>
          </w:tcPr>
          <w:p w14:paraId="20DB39B1" w14:textId="66B3ECC7" w:rsidR="000F5B66" w:rsidRPr="003F686C" w:rsidRDefault="000F5B66"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r w:rsidRPr="003F686C">
              <w:rPr>
                <w:rFonts w:ascii="Calibri" w:eastAsia="Calibri" w:hAnsi="Calibri"/>
                <w:color w:val="auto"/>
                <w:kern w:val="24"/>
                <w:szCs w:val="24"/>
              </w:rPr>
              <w:t>Health - Adults with Depression or Anxiety; Children and Young People with Mental Health Needs.</w:t>
            </w:r>
          </w:p>
        </w:tc>
      </w:tr>
      <w:tr w:rsidR="009257F5" w:rsidRPr="003F686C" w14:paraId="76C2098F" w14:textId="77777777" w:rsidTr="009257F5">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2777" w:type="dxa"/>
          </w:tcPr>
          <w:p w14:paraId="2E639BB0" w14:textId="4F47204E" w:rsidR="000F5B66" w:rsidRPr="003F686C" w:rsidRDefault="000F5B66" w:rsidP="000F5B66">
            <w:pPr>
              <w:jc w:val="left"/>
              <w:rPr>
                <w:rFonts w:ascii="Calibri" w:eastAsia="Times New Roman" w:hAnsi="Calibri" w:cs="Arial"/>
                <w:bCs w:val="0"/>
                <w:kern w:val="24"/>
                <w:szCs w:val="24"/>
                <w:lang w:eastAsia="en-GB"/>
              </w:rPr>
            </w:pPr>
            <w:r w:rsidRPr="003F686C">
              <w:rPr>
                <w:rFonts w:ascii="Calibri" w:eastAsia="Calibri" w:hAnsi="Calibri"/>
                <w:bCs w:val="0"/>
                <w:kern w:val="24"/>
                <w:szCs w:val="24"/>
              </w:rPr>
              <w:t>Individuals that report an improvement in own resilience</w:t>
            </w:r>
          </w:p>
        </w:tc>
        <w:tc>
          <w:tcPr>
            <w:tcW w:w="2822" w:type="dxa"/>
          </w:tcPr>
          <w:p w14:paraId="3E5875F8" w14:textId="3B75B50D" w:rsidR="000F5B66" w:rsidRPr="003F686C" w:rsidRDefault="000F5B66"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kern w:val="24"/>
                <w:szCs w:val="24"/>
                <w:lang w:eastAsia="en-GB"/>
              </w:rPr>
            </w:pPr>
            <w:r w:rsidRPr="003F686C">
              <w:rPr>
                <w:rFonts w:ascii="Calibri" w:eastAsia="Calibri" w:hAnsi="Calibri"/>
                <w:color w:val="auto"/>
                <w:kern w:val="24"/>
                <w:szCs w:val="24"/>
              </w:rPr>
              <w:t>Better able to balance demands they face within existing capabilities.</w:t>
            </w:r>
          </w:p>
        </w:tc>
        <w:tc>
          <w:tcPr>
            <w:tcW w:w="4037" w:type="dxa"/>
          </w:tcPr>
          <w:p w14:paraId="62B28C6C" w14:textId="49874D79" w:rsidR="000F5B66" w:rsidRPr="003F686C" w:rsidRDefault="000F5B66"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kern w:val="24"/>
                <w:szCs w:val="24"/>
                <w:lang w:eastAsia="en-GB"/>
              </w:rPr>
            </w:pPr>
            <w:r w:rsidRPr="003F686C">
              <w:rPr>
                <w:rFonts w:ascii="Calibri" w:eastAsia="Times New Roman" w:hAnsi="Calibri" w:cs="Arial"/>
                <w:color w:val="auto"/>
                <w:kern w:val="24"/>
                <w:szCs w:val="24"/>
                <w:lang w:eastAsia="en-GB"/>
              </w:rPr>
              <w:t>No specific direct links.</w:t>
            </w:r>
          </w:p>
        </w:tc>
      </w:tr>
    </w:tbl>
    <w:p w14:paraId="561DDDEE" w14:textId="52D7CCB3" w:rsidR="009257F5" w:rsidRPr="003F686C" w:rsidRDefault="009257F5">
      <w:r w:rsidRPr="003F686C">
        <w:br w:type="page"/>
      </w:r>
    </w:p>
    <w:p w14:paraId="3BD4D5AE" w14:textId="6F164834" w:rsidR="009257F5" w:rsidRPr="003F686C" w:rsidRDefault="009257F5"/>
    <w:p w14:paraId="61016056" w14:textId="49F286B0" w:rsidR="009257F5" w:rsidRPr="003F686C" w:rsidRDefault="009257F5" w:rsidP="009257F5">
      <w:pPr>
        <w:rPr>
          <w:u w:val="single"/>
        </w:rPr>
      </w:pPr>
      <w:r w:rsidRPr="003F686C">
        <w:rPr>
          <w:u w:val="single"/>
        </w:rPr>
        <w:t xml:space="preserve">Table 4.3 </w:t>
      </w:r>
      <w:proofErr w:type="spellStart"/>
      <w:r w:rsidRPr="003F686C">
        <w:rPr>
          <w:u w:val="single"/>
        </w:rPr>
        <w:t>cont</w:t>
      </w:r>
      <w:proofErr w:type="spellEnd"/>
      <w:r w:rsidRPr="003F686C">
        <w:rPr>
          <w:u w:val="single"/>
        </w:rPr>
        <w:t xml:space="preserve">: Match of Families First National Performance Measures to Toolkit Cost Measures </w:t>
      </w:r>
    </w:p>
    <w:p w14:paraId="5E0D7A09" w14:textId="77777777" w:rsidR="009257F5" w:rsidRPr="003F686C" w:rsidRDefault="009257F5"/>
    <w:tbl>
      <w:tblPr>
        <w:tblStyle w:val="GridTable4Accent3"/>
        <w:tblW w:w="9636" w:type="dxa"/>
        <w:tblLook w:val="04A0" w:firstRow="1" w:lastRow="0" w:firstColumn="1" w:lastColumn="0" w:noHBand="0" w:noVBand="1"/>
      </w:tblPr>
      <w:tblGrid>
        <w:gridCol w:w="2777"/>
        <w:gridCol w:w="2822"/>
        <w:gridCol w:w="4037"/>
      </w:tblGrid>
      <w:tr w:rsidR="009257F5" w:rsidRPr="003F686C" w14:paraId="15EA66CD" w14:textId="77777777" w:rsidTr="009257F5">
        <w:trPr>
          <w:cnfStyle w:val="100000000000" w:firstRow="1" w:lastRow="0" w:firstColumn="0" w:lastColumn="0" w:oddVBand="0" w:evenVBand="0" w:oddHBand="0"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2777" w:type="dxa"/>
            <w:hideMark/>
          </w:tcPr>
          <w:p w14:paraId="6346B8D4" w14:textId="77777777" w:rsidR="009257F5" w:rsidRPr="003F686C" w:rsidRDefault="009257F5" w:rsidP="000D212E">
            <w:pPr>
              <w:jc w:val="left"/>
              <w:rPr>
                <w:rFonts w:ascii="Calibri" w:eastAsia="Times New Roman" w:hAnsi="Calibri" w:cs="Arial"/>
                <w:b w:val="0"/>
                <w:bCs w:val="0"/>
                <w:color w:val="auto"/>
                <w:kern w:val="24"/>
                <w:szCs w:val="24"/>
                <w:lang w:eastAsia="en-GB"/>
              </w:rPr>
            </w:pPr>
            <w:r w:rsidRPr="003F686C">
              <w:rPr>
                <w:rFonts w:ascii="Calibri" w:eastAsia="Times New Roman" w:hAnsi="Calibri" w:cs="Arial"/>
                <w:color w:val="auto"/>
                <w:kern w:val="24"/>
                <w:szCs w:val="24"/>
                <w:lang w:eastAsia="en-GB"/>
              </w:rPr>
              <w:t xml:space="preserve">National Performance Measure </w:t>
            </w:r>
          </w:p>
          <w:p w14:paraId="2B2D9AAC" w14:textId="77777777" w:rsidR="009257F5" w:rsidRPr="003F686C" w:rsidRDefault="009257F5" w:rsidP="000D212E">
            <w:pPr>
              <w:jc w:val="left"/>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(Post-2017)</w:t>
            </w:r>
          </w:p>
        </w:tc>
        <w:tc>
          <w:tcPr>
            <w:tcW w:w="2822" w:type="dxa"/>
            <w:hideMark/>
          </w:tcPr>
          <w:p w14:paraId="0F93836A" w14:textId="77777777" w:rsidR="009257F5" w:rsidRPr="003F686C" w:rsidRDefault="009257F5" w:rsidP="000D212E">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Definition</w:t>
            </w:r>
          </w:p>
        </w:tc>
        <w:tc>
          <w:tcPr>
            <w:tcW w:w="4037" w:type="dxa"/>
            <w:hideMark/>
          </w:tcPr>
          <w:p w14:paraId="29254590" w14:textId="77777777" w:rsidR="009257F5" w:rsidRPr="003F686C" w:rsidRDefault="009257F5" w:rsidP="000D212E">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Cs w:val="24"/>
                <w:lang w:eastAsia="en-GB"/>
              </w:rPr>
            </w:pPr>
            <w:r w:rsidRPr="003F686C">
              <w:rPr>
                <w:rFonts w:ascii="Calibri" w:eastAsia="Times New Roman" w:hAnsi="Calibri" w:cs="Arial"/>
                <w:color w:val="auto"/>
                <w:kern w:val="24"/>
                <w:szCs w:val="24"/>
                <w:lang w:eastAsia="en-GB"/>
              </w:rPr>
              <w:t>Link to Cost Saving Measure</w:t>
            </w:r>
          </w:p>
        </w:tc>
      </w:tr>
      <w:tr w:rsidR="000F5B66" w:rsidRPr="003F686C" w14:paraId="2FCDB4A7" w14:textId="77777777" w:rsidTr="009257F5">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2777" w:type="dxa"/>
          </w:tcPr>
          <w:p w14:paraId="6CEA942B" w14:textId="2493D34C" w:rsidR="000F5B66" w:rsidRPr="003F686C" w:rsidRDefault="000F5B66" w:rsidP="000F5B66">
            <w:pPr>
              <w:jc w:val="left"/>
              <w:rPr>
                <w:rFonts w:ascii="Calibri" w:eastAsia="Times New Roman" w:hAnsi="Calibri" w:cs="Arial"/>
                <w:bCs w:val="0"/>
                <w:kern w:val="24"/>
                <w:szCs w:val="24"/>
                <w:lang w:eastAsia="en-GB"/>
              </w:rPr>
            </w:pPr>
            <w:r w:rsidRPr="003F686C">
              <w:rPr>
                <w:rFonts w:ascii="Calibri" w:eastAsia="Calibri" w:hAnsi="Calibri"/>
                <w:bCs w:val="0"/>
                <w:kern w:val="24"/>
                <w:szCs w:val="24"/>
              </w:rPr>
              <w:t>Families that report an improvement in family resilience</w:t>
            </w:r>
          </w:p>
        </w:tc>
        <w:tc>
          <w:tcPr>
            <w:tcW w:w="2822" w:type="dxa"/>
          </w:tcPr>
          <w:p w14:paraId="7E432AA8" w14:textId="2E565AB0" w:rsidR="000F5B66" w:rsidRPr="003F686C" w:rsidRDefault="000F5B66"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themeColor="dark1"/>
                <w:kern w:val="24"/>
                <w:szCs w:val="24"/>
                <w:lang w:eastAsia="en-GB"/>
              </w:rPr>
            </w:pPr>
            <w:r w:rsidRPr="003F686C">
              <w:rPr>
                <w:rFonts w:ascii="Calibri" w:eastAsia="Calibri" w:hAnsi="Calibri"/>
                <w:color w:val="000000" w:themeColor="dark1"/>
                <w:kern w:val="24"/>
                <w:szCs w:val="24"/>
              </w:rPr>
              <w:t>Better able to balance demands they face within existing capabilities.</w:t>
            </w:r>
          </w:p>
        </w:tc>
        <w:tc>
          <w:tcPr>
            <w:tcW w:w="4037" w:type="dxa"/>
          </w:tcPr>
          <w:p w14:paraId="71C864BE" w14:textId="5DA01ABE" w:rsidR="000F5B66" w:rsidRPr="003F686C" w:rsidRDefault="000F5B66"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themeColor="dark1"/>
                <w:kern w:val="24"/>
                <w:szCs w:val="24"/>
                <w:lang w:eastAsia="en-GB"/>
              </w:rPr>
            </w:pPr>
            <w:r w:rsidRPr="003F686C">
              <w:rPr>
                <w:rFonts w:ascii="Calibri" w:eastAsia="Times New Roman" w:hAnsi="Calibri" w:cs="Arial"/>
                <w:color w:val="000000" w:themeColor="dark1"/>
                <w:kern w:val="24"/>
                <w:szCs w:val="24"/>
                <w:lang w:eastAsia="en-GB"/>
              </w:rPr>
              <w:t>No specific direct links.</w:t>
            </w:r>
          </w:p>
        </w:tc>
      </w:tr>
      <w:tr w:rsidR="000F5B66" w:rsidRPr="003F686C" w14:paraId="424DAFFC" w14:textId="77777777" w:rsidTr="009257F5">
        <w:trPr>
          <w:trHeight w:val="1604"/>
        </w:trPr>
        <w:tc>
          <w:tcPr>
            <w:cnfStyle w:val="001000000000" w:firstRow="0" w:lastRow="0" w:firstColumn="1" w:lastColumn="0" w:oddVBand="0" w:evenVBand="0" w:oddHBand="0" w:evenHBand="0" w:firstRowFirstColumn="0" w:firstRowLastColumn="0" w:lastRowFirstColumn="0" w:lastRowLastColumn="0"/>
            <w:tcW w:w="2777" w:type="dxa"/>
          </w:tcPr>
          <w:p w14:paraId="60DB54AE" w14:textId="7F2B32DF" w:rsidR="000F5B66" w:rsidRPr="003F686C" w:rsidRDefault="000F5B66" w:rsidP="000F5B66">
            <w:pPr>
              <w:jc w:val="left"/>
              <w:rPr>
                <w:rFonts w:ascii="Calibri" w:eastAsia="Times New Roman" w:hAnsi="Calibri" w:cs="Arial"/>
                <w:bCs w:val="0"/>
                <w:kern w:val="24"/>
                <w:szCs w:val="24"/>
                <w:lang w:eastAsia="en-GB"/>
              </w:rPr>
            </w:pPr>
            <w:r w:rsidRPr="003F686C">
              <w:rPr>
                <w:rFonts w:ascii="Calibri" w:eastAsia="Calibri" w:hAnsi="Calibri"/>
                <w:bCs w:val="0"/>
                <w:kern w:val="24"/>
                <w:szCs w:val="24"/>
              </w:rPr>
              <w:t>Families affected by disability that report an improvement in family resilience</w:t>
            </w:r>
          </w:p>
        </w:tc>
        <w:tc>
          <w:tcPr>
            <w:tcW w:w="2822" w:type="dxa"/>
          </w:tcPr>
          <w:p w14:paraId="594C891A" w14:textId="677AA0BE" w:rsidR="000F5B66" w:rsidRPr="003F686C" w:rsidRDefault="000F5B66"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themeColor="dark1"/>
                <w:kern w:val="24"/>
                <w:szCs w:val="24"/>
                <w:lang w:eastAsia="en-GB"/>
              </w:rPr>
            </w:pPr>
            <w:r w:rsidRPr="003F686C">
              <w:rPr>
                <w:rFonts w:ascii="Calibri" w:eastAsia="Calibri" w:hAnsi="Calibri"/>
                <w:color w:val="000000" w:themeColor="dark1"/>
                <w:kern w:val="24"/>
                <w:szCs w:val="24"/>
              </w:rPr>
              <w:t>Better able to balance demands they face within existing capabilities.</w:t>
            </w:r>
          </w:p>
        </w:tc>
        <w:tc>
          <w:tcPr>
            <w:tcW w:w="4037" w:type="dxa"/>
          </w:tcPr>
          <w:p w14:paraId="683487E1" w14:textId="622EDDE3" w:rsidR="000F5B66" w:rsidRPr="003F686C" w:rsidRDefault="000F5B66"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themeColor="dark1"/>
                <w:kern w:val="24"/>
                <w:szCs w:val="24"/>
                <w:lang w:eastAsia="en-GB"/>
              </w:rPr>
            </w:pPr>
            <w:r w:rsidRPr="003F686C">
              <w:rPr>
                <w:rFonts w:ascii="Calibri" w:eastAsia="Times New Roman" w:hAnsi="Calibri" w:cs="Arial"/>
                <w:color w:val="000000" w:themeColor="dark1"/>
                <w:kern w:val="24"/>
                <w:szCs w:val="24"/>
                <w:lang w:eastAsia="en-GB"/>
              </w:rPr>
              <w:t>No specific direct links.</w:t>
            </w:r>
          </w:p>
        </w:tc>
      </w:tr>
      <w:tr w:rsidR="000F5B66" w:rsidRPr="003F686C" w14:paraId="7283E659" w14:textId="77777777" w:rsidTr="009257F5">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2777" w:type="dxa"/>
          </w:tcPr>
          <w:p w14:paraId="0F316675" w14:textId="07AF0F5C" w:rsidR="000F5B66" w:rsidRPr="003F686C" w:rsidRDefault="000F5B66" w:rsidP="000F5B66">
            <w:pPr>
              <w:jc w:val="left"/>
              <w:rPr>
                <w:rFonts w:ascii="Calibri" w:eastAsia="Times New Roman" w:hAnsi="Calibri" w:cs="Arial"/>
                <w:bCs w:val="0"/>
                <w:kern w:val="24"/>
                <w:szCs w:val="24"/>
                <w:lang w:eastAsia="en-GB"/>
              </w:rPr>
            </w:pPr>
            <w:r w:rsidRPr="003F686C">
              <w:rPr>
                <w:rFonts w:ascii="Calibri" w:eastAsia="Calibri" w:hAnsi="Calibri"/>
                <w:bCs w:val="0"/>
                <w:kern w:val="24"/>
                <w:szCs w:val="24"/>
              </w:rPr>
              <w:t>Families that report they feel they can contribute to changes to their lifestyle/behaviours</w:t>
            </w:r>
          </w:p>
        </w:tc>
        <w:tc>
          <w:tcPr>
            <w:tcW w:w="2822" w:type="dxa"/>
          </w:tcPr>
          <w:p w14:paraId="75343EBD" w14:textId="58B0C841" w:rsidR="000F5B66" w:rsidRPr="003F686C" w:rsidRDefault="000F5B66"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themeColor="dark1"/>
                <w:kern w:val="24"/>
                <w:szCs w:val="24"/>
                <w:lang w:eastAsia="en-GB"/>
              </w:rPr>
            </w:pPr>
            <w:r w:rsidRPr="003F686C">
              <w:rPr>
                <w:rFonts w:ascii="Calibri" w:eastAsia="Calibri" w:hAnsi="Calibri"/>
                <w:color w:val="000000" w:themeColor="dark1"/>
                <w:kern w:val="24"/>
                <w:szCs w:val="24"/>
              </w:rPr>
              <w:t>Confidence building and ability to set goals and strategies.</w:t>
            </w:r>
          </w:p>
        </w:tc>
        <w:tc>
          <w:tcPr>
            <w:tcW w:w="4037" w:type="dxa"/>
          </w:tcPr>
          <w:p w14:paraId="2A58BAD4" w14:textId="77777777" w:rsidR="000F5B66" w:rsidRPr="003F686C" w:rsidRDefault="000F5B66"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themeColor="dark1"/>
                <w:kern w:val="24"/>
                <w:szCs w:val="24"/>
                <w:lang w:eastAsia="en-GB"/>
              </w:rPr>
            </w:pPr>
            <w:r w:rsidRPr="003F686C">
              <w:rPr>
                <w:rFonts w:ascii="Calibri" w:eastAsia="Calibri" w:hAnsi="Calibri"/>
                <w:color w:val="000000" w:themeColor="dark1"/>
                <w:kern w:val="24"/>
                <w:szCs w:val="24"/>
              </w:rPr>
              <w:t>Crime – Anti-Social Behaviour, Domestic Violence.</w:t>
            </w:r>
          </w:p>
          <w:p w14:paraId="7057C740" w14:textId="0AC107E6" w:rsidR="000F5B66" w:rsidRPr="003F686C" w:rsidRDefault="000F5B66"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themeColor="dark1"/>
                <w:kern w:val="24"/>
                <w:szCs w:val="24"/>
                <w:lang w:eastAsia="en-GB"/>
              </w:rPr>
            </w:pPr>
            <w:r w:rsidRPr="003F686C">
              <w:rPr>
                <w:rFonts w:ascii="Calibri" w:eastAsia="Calibri" w:hAnsi="Calibri"/>
                <w:color w:val="000000" w:themeColor="dark1"/>
                <w:kern w:val="24"/>
                <w:szCs w:val="24"/>
              </w:rPr>
              <w:t>Health – Alcohol misuse; Drug misuse.</w:t>
            </w:r>
          </w:p>
        </w:tc>
      </w:tr>
      <w:tr w:rsidR="00421357" w:rsidRPr="003F686C" w14:paraId="3A820DB2" w14:textId="77777777" w:rsidTr="009257F5">
        <w:trPr>
          <w:trHeight w:val="1604"/>
        </w:trPr>
        <w:tc>
          <w:tcPr>
            <w:cnfStyle w:val="001000000000" w:firstRow="0" w:lastRow="0" w:firstColumn="1" w:lastColumn="0" w:oddVBand="0" w:evenVBand="0" w:oddHBand="0" w:evenHBand="0" w:firstRowFirstColumn="0" w:firstRowLastColumn="0" w:lastRowFirstColumn="0" w:lastRowLastColumn="0"/>
            <w:tcW w:w="2777" w:type="dxa"/>
          </w:tcPr>
          <w:p w14:paraId="0236A204" w14:textId="359162E4" w:rsidR="00421357" w:rsidRPr="003F686C" w:rsidRDefault="00421357" w:rsidP="00421357">
            <w:pPr>
              <w:jc w:val="left"/>
              <w:rPr>
                <w:rFonts w:ascii="Calibri" w:eastAsia="Calibri" w:hAnsi="Calibri"/>
                <w:bCs w:val="0"/>
                <w:kern w:val="24"/>
                <w:szCs w:val="24"/>
              </w:rPr>
            </w:pPr>
            <w:r w:rsidRPr="003F686C">
              <w:rPr>
                <w:rFonts w:ascii="Calibri" w:eastAsia="Calibri" w:hAnsi="Calibri"/>
                <w:bCs w:val="0"/>
                <w:kern w:val="24"/>
                <w:szCs w:val="24"/>
              </w:rPr>
              <w:t>Individuals that report improved family relationships</w:t>
            </w:r>
          </w:p>
        </w:tc>
        <w:tc>
          <w:tcPr>
            <w:tcW w:w="2822" w:type="dxa"/>
          </w:tcPr>
          <w:p w14:paraId="04F21733" w14:textId="258B8318" w:rsidR="00421357" w:rsidRPr="003F686C" w:rsidRDefault="00421357"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dark1"/>
                <w:kern w:val="24"/>
                <w:szCs w:val="24"/>
              </w:rPr>
            </w:pPr>
            <w:r w:rsidRPr="003F686C">
              <w:rPr>
                <w:rFonts w:ascii="Calibri" w:eastAsia="Calibri" w:hAnsi="Calibri"/>
                <w:color w:val="000000" w:themeColor="text1"/>
                <w:kern w:val="24"/>
                <w:szCs w:val="24"/>
              </w:rPr>
              <w:t>Positive family difference parent/child &amp; parent/parent.</w:t>
            </w:r>
          </w:p>
        </w:tc>
        <w:tc>
          <w:tcPr>
            <w:tcW w:w="4037" w:type="dxa"/>
          </w:tcPr>
          <w:p w14:paraId="25F9940D" w14:textId="77777777" w:rsidR="00421357" w:rsidRPr="003F686C" w:rsidRDefault="00421357" w:rsidP="00D62B7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r w:rsidRPr="003F686C">
              <w:rPr>
                <w:rFonts w:ascii="Calibri" w:eastAsia="Calibri" w:hAnsi="Calibri"/>
                <w:color w:val="000000" w:themeColor="text1"/>
                <w:kern w:val="24"/>
                <w:szCs w:val="24"/>
              </w:rPr>
              <w:t>Crime – Anti-Social Behaviour, Domestic Violence.</w:t>
            </w:r>
          </w:p>
          <w:p w14:paraId="5670A54B" w14:textId="17F52860" w:rsidR="00421357" w:rsidRPr="003F686C" w:rsidRDefault="00421357"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dark1"/>
                <w:kern w:val="24"/>
                <w:szCs w:val="24"/>
              </w:rPr>
            </w:pPr>
            <w:r w:rsidRPr="003F686C">
              <w:rPr>
                <w:rFonts w:ascii="Calibri" w:eastAsia="Calibri" w:hAnsi="Calibri"/>
                <w:color w:val="000000" w:themeColor="text1"/>
                <w:kern w:val="24"/>
                <w:szCs w:val="24"/>
              </w:rPr>
              <w:t>Health – Alcohol misuse; Drug misuse.</w:t>
            </w:r>
          </w:p>
        </w:tc>
      </w:tr>
      <w:tr w:rsidR="00421357" w:rsidRPr="003F686C" w14:paraId="7A672640" w14:textId="77777777" w:rsidTr="009257F5">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2777" w:type="dxa"/>
          </w:tcPr>
          <w:p w14:paraId="76B30A18" w14:textId="331AA266" w:rsidR="00421357" w:rsidRPr="003F686C" w:rsidRDefault="00421357" w:rsidP="00421357">
            <w:pPr>
              <w:jc w:val="left"/>
              <w:rPr>
                <w:rFonts w:ascii="Calibri" w:eastAsia="Calibri" w:hAnsi="Calibri"/>
                <w:bCs w:val="0"/>
                <w:kern w:val="24"/>
                <w:szCs w:val="24"/>
              </w:rPr>
            </w:pPr>
            <w:r w:rsidRPr="003F686C">
              <w:rPr>
                <w:rFonts w:ascii="Calibri" w:eastAsia="Calibri" w:hAnsi="Calibri"/>
                <w:bCs w:val="0"/>
                <w:kern w:val="24"/>
                <w:szCs w:val="24"/>
              </w:rPr>
              <w:t>Participant parents completing 75% or more of sessions of an evidence-based parenting programme.</w:t>
            </w:r>
          </w:p>
        </w:tc>
        <w:tc>
          <w:tcPr>
            <w:tcW w:w="2822" w:type="dxa"/>
          </w:tcPr>
          <w:p w14:paraId="4D97312E" w14:textId="1FD4ED63" w:rsidR="00421357" w:rsidRPr="003F686C" w:rsidRDefault="00421357"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dark1"/>
                <w:kern w:val="24"/>
                <w:szCs w:val="24"/>
              </w:rPr>
            </w:pPr>
            <w:r w:rsidRPr="003F686C">
              <w:rPr>
                <w:rFonts w:ascii="Calibri" w:eastAsia="Calibri" w:hAnsi="Calibri"/>
                <w:color w:val="000000" w:themeColor="dark1"/>
                <w:kern w:val="24"/>
                <w:szCs w:val="24"/>
              </w:rPr>
              <w:t>Completion of programme and positive distance travelled.</w:t>
            </w:r>
          </w:p>
        </w:tc>
        <w:tc>
          <w:tcPr>
            <w:tcW w:w="4037" w:type="dxa"/>
          </w:tcPr>
          <w:p w14:paraId="3C46924B" w14:textId="46A3A9A2" w:rsidR="00421357" w:rsidRPr="003F686C" w:rsidRDefault="00421357"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dark1"/>
                <w:kern w:val="24"/>
                <w:szCs w:val="24"/>
              </w:rPr>
            </w:pPr>
            <w:r w:rsidRPr="003F686C">
              <w:rPr>
                <w:rFonts w:ascii="Calibri" w:eastAsia="Calibri" w:hAnsi="Calibri"/>
                <w:color w:val="000000" w:themeColor="dark1"/>
                <w:kern w:val="24"/>
                <w:szCs w:val="24"/>
              </w:rPr>
              <w:t>Education – Non- Readiness for School.</w:t>
            </w:r>
          </w:p>
        </w:tc>
      </w:tr>
      <w:tr w:rsidR="00421357" w:rsidRPr="003F686C" w14:paraId="693AFFBE" w14:textId="77777777" w:rsidTr="009257F5">
        <w:trPr>
          <w:trHeight w:val="1604"/>
        </w:trPr>
        <w:tc>
          <w:tcPr>
            <w:cnfStyle w:val="001000000000" w:firstRow="0" w:lastRow="0" w:firstColumn="1" w:lastColumn="0" w:oddVBand="0" w:evenVBand="0" w:oddHBand="0" w:evenHBand="0" w:firstRowFirstColumn="0" w:firstRowLastColumn="0" w:lastRowFirstColumn="0" w:lastRowLastColumn="0"/>
            <w:tcW w:w="2777" w:type="dxa"/>
          </w:tcPr>
          <w:p w14:paraId="3E97DF9A" w14:textId="0FAF8E50" w:rsidR="00421357" w:rsidRPr="003F686C" w:rsidRDefault="00421357" w:rsidP="00421357">
            <w:pPr>
              <w:jc w:val="left"/>
              <w:rPr>
                <w:rFonts w:ascii="Calibri" w:eastAsia="Calibri" w:hAnsi="Calibri"/>
                <w:bCs w:val="0"/>
                <w:kern w:val="24"/>
                <w:szCs w:val="24"/>
              </w:rPr>
            </w:pPr>
            <w:r w:rsidRPr="003F686C">
              <w:rPr>
                <w:rFonts w:ascii="Calibri" w:eastAsia="Calibri" w:hAnsi="Calibri"/>
                <w:bCs w:val="0"/>
                <w:kern w:val="24"/>
                <w:szCs w:val="24"/>
              </w:rPr>
              <w:t>Participant parents benefitting from an evidence-based parenting programme</w:t>
            </w:r>
          </w:p>
        </w:tc>
        <w:tc>
          <w:tcPr>
            <w:tcW w:w="2822" w:type="dxa"/>
          </w:tcPr>
          <w:p w14:paraId="6369E04C" w14:textId="5CF33A19" w:rsidR="00421357" w:rsidRPr="003F686C" w:rsidRDefault="00421357"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dark1"/>
                <w:kern w:val="24"/>
                <w:szCs w:val="24"/>
              </w:rPr>
            </w:pPr>
            <w:r w:rsidRPr="003F686C">
              <w:rPr>
                <w:rFonts w:ascii="Calibri" w:eastAsia="Calibri" w:hAnsi="Calibri"/>
                <w:color w:val="000000" w:themeColor="dark1"/>
                <w:kern w:val="24"/>
                <w:szCs w:val="24"/>
              </w:rPr>
              <w:t>Completion of programme and positive distance travelled</w:t>
            </w:r>
          </w:p>
        </w:tc>
        <w:tc>
          <w:tcPr>
            <w:tcW w:w="4037" w:type="dxa"/>
          </w:tcPr>
          <w:p w14:paraId="6FCEBD24" w14:textId="7A08C345" w:rsidR="00421357" w:rsidRPr="003F686C" w:rsidRDefault="00421357" w:rsidP="00D62B7E">
            <w:pPr>
              <w:pStyle w:val="ListParagraph"/>
              <w:numPr>
                <w:ilvl w:val="0"/>
                <w:numId w:val="26"/>
              </w:numPr>
              <w:contextualSpacing/>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dark1"/>
                <w:kern w:val="24"/>
                <w:szCs w:val="24"/>
              </w:rPr>
            </w:pPr>
            <w:r w:rsidRPr="003F686C">
              <w:rPr>
                <w:rFonts w:ascii="Calibri" w:eastAsia="Calibri" w:hAnsi="Calibri"/>
                <w:color w:val="000000" w:themeColor="dark1"/>
                <w:kern w:val="24"/>
                <w:szCs w:val="24"/>
              </w:rPr>
              <w:t>Education – Non- Readiness for School.</w:t>
            </w:r>
          </w:p>
        </w:tc>
      </w:tr>
      <w:tr w:rsidR="00421357" w:rsidRPr="003F686C" w14:paraId="036A9782" w14:textId="77777777" w:rsidTr="009257F5">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2777" w:type="dxa"/>
          </w:tcPr>
          <w:p w14:paraId="1ECF1503" w14:textId="3D382760" w:rsidR="00421357" w:rsidRPr="003F686C" w:rsidRDefault="00421357" w:rsidP="00421357">
            <w:pPr>
              <w:jc w:val="left"/>
              <w:rPr>
                <w:rFonts w:ascii="Calibri" w:eastAsia="Calibri" w:hAnsi="Calibri"/>
                <w:bCs w:val="0"/>
                <w:kern w:val="24"/>
                <w:szCs w:val="24"/>
              </w:rPr>
            </w:pPr>
            <w:r w:rsidRPr="003F686C">
              <w:rPr>
                <w:rFonts w:ascii="Calibri" w:eastAsia="Calibri" w:hAnsi="Calibri"/>
                <w:bCs w:val="0"/>
                <w:kern w:val="24"/>
                <w:szCs w:val="24"/>
              </w:rPr>
              <w:t>Parents benefitting from a parenting intervention</w:t>
            </w:r>
          </w:p>
        </w:tc>
        <w:tc>
          <w:tcPr>
            <w:tcW w:w="2822" w:type="dxa"/>
          </w:tcPr>
          <w:p w14:paraId="0965CC84" w14:textId="2E4B6AB6" w:rsidR="00421357" w:rsidRPr="003F686C" w:rsidRDefault="00421357"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dark1"/>
                <w:kern w:val="24"/>
                <w:szCs w:val="24"/>
              </w:rPr>
            </w:pPr>
            <w:r w:rsidRPr="003F686C">
              <w:rPr>
                <w:rFonts w:ascii="Calibri" w:eastAsia="Calibri" w:hAnsi="Calibri"/>
                <w:color w:val="000000" w:themeColor="dark1"/>
                <w:kern w:val="24"/>
                <w:szCs w:val="24"/>
              </w:rPr>
              <w:t>Completion of programme and positive distance travelled</w:t>
            </w:r>
          </w:p>
        </w:tc>
        <w:tc>
          <w:tcPr>
            <w:tcW w:w="4037" w:type="dxa"/>
          </w:tcPr>
          <w:p w14:paraId="21638ED0" w14:textId="1E49A3FB" w:rsidR="00421357" w:rsidRPr="003F686C" w:rsidRDefault="00421357" w:rsidP="00D62B7E">
            <w:pPr>
              <w:pStyle w:val="ListParagraph"/>
              <w:numPr>
                <w:ilvl w:val="0"/>
                <w:numId w:val="26"/>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dark1"/>
                <w:kern w:val="24"/>
                <w:szCs w:val="24"/>
              </w:rPr>
            </w:pPr>
            <w:r w:rsidRPr="003F686C">
              <w:rPr>
                <w:rFonts w:ascii="Calibri" w:eastAsia="Calibri" w:hAnsi="Calibri"/>
                <w:color w:val="000000" w:themeColor="dark1"/>
                <w:kern w:val="24"/>
                <w:szCs w:val="24"/>
              </w:rPr>
              <w:t>Education – Non- Readiness for School.</w:t>
            </w:r>
          </w:p>
        </w:tc>
      </w:tr>
    </w:tbl>
    <w:p w14:paraId="1230721A" w14:textId="679601DF" w:rsidR="006A7568" w:rsidRPr="003F686C" w:rsidRDefault="006A7568" w:rsidP="00904ABD"/>
    <w:p w14:paraId="00D2AB39" w14:textId="3699CC7E" w:rsidR="006A7568" w:rsidRPr="003F686C" w:rsidRDefault="009257F5" w:rsidP="00904ABD">
      <w:r w:rsidRPr="003F686C">
        <w:lastRenderedPageBreak/>
        <w:t>What this review highlighted was:</w:t>
      </w:r>
    </w:p>
    <w:p w14:paraId="4546CD92" w14:textId="48494509" w:rsidR="009257F5" w:rsidRPr="003F686C" w:rsidRDefault="009257F5" w:rsidP="00904ABD"/>
    <w:p w14:paraId="3DEA52CC" w14:textId="0E64F3DE" w:rsidR="009257F5" w:rsidRPr="003F686C" w:rsidRDefault="009257F5" w:rsidP="00D62B7E">
      <w:pPr>
        <w:pStyle w:val="ListParagraph"/>
        <w:numPr>
          <w:ilvl w:val="0"/>
          <w:numId w:val="27"/>
        </w:numPr>
      </w:pPr>
      <w:r w:rsidRPr="003F686C">
        <w:t>The difficulty of matching the National Performance Measures to cost savings areas.</w:t>
      </w:r>
    </w:p>
    <w:p w14:paraId="3E415BEF" w14:textId="77777777" w:rsidR="009257F5" w:rsidRPr="003F686C" w:rsidRDefault="009257F5" w:rsidP="009257F5">
      <w:pPr>
        <w:pStyle w:val="ListParagraph"/>
        <w:ind w:left="360"/>
      </w:pPr>
    </w:p>
    <w:p w14:paraId="51EC46B1" w14:textId="168D1A94" w:rsidR="009257F5" w:rsidRPr="003F686C" w:rsidRDefault="009257F5" w:rsidP="00D62B7E">
      <w:pPr>
        <w:pStyle w:val="ListParagraph"/>
        <w:numPr>
          <w:ilvl w:val="0"/>
          <w:numId w:val="27"/>
        </w:numPr>
      </w:pPr>
      <w:r w:rsidRPr="003F686C">
        <w:t>That there are areas where demonstration of the cost savings could also illustrate attainment against a specific performance measures.</w:t>
      </w:r>
    </w:p>
    <w:p w14:paraId="3ABDA9DF" w14:textId="77777777" w:rsidR="009257F5" w:rsidRPr="003F686C" w:rsidRDefault="009257F5" w:rsidP="009257F5">
      <w:pPr>
        <w:pStyle w:val="ListParagraph"/>
        <w:ind w:left="360"/>
      </w:pPr>
    </w:p>
    <w:p w14:paraId="23197934" w14:textId="2BCDF8C1" w:rsidR="009257F5" w:rsidRPr="003F686C" w:rsidRDefault="009257F5" w:rsidP="00D62B7E">
      <w:pPr>
        <w:pStyle w:val="ListParagraph"/>
        <w:numPr>
          <w:ilvl w:val="0"/>
          <w:numId w:val="27"/>
        </w:numPr>
      </w:pPr>
      <w:r w:rsidRPr="003F686C">
        <w:t xml:space="preserve">That a key challenge is identifying cost measures aligned to measures of enhanced resilience for individuals, families and families affected by disability. </w:t>
      </w:r>
    </w:p>
    <w:p w14:paraId="6C5CEA4F" w14:textId="17CCDD22" w:rsidR="006A7568" w:rsidRPr="003F686C" w:rsidRDefault="006A7568" w:rsidP="00904ABD"/>
    <w:p w14:paraId="294C0CBD" w14:textId="53D8297D" w:rsidR="009257F5" w:rsidRPr="003F686C" w:rsidRDefault="009257F5" w:rsidP="00904ABD">
      <w:r w:rsidRPr="003F686C">
        <w:t>This last point is a critical challenge and in developing a common language of outcomes for Families First and the toolkit we reviewed the University of Brighton work on resilience and the definition they identify and sought to identify where elements of resilience could be linked to cost savings measures used in the toolkit.</w:t>
      </w:r>
    </w:p>
    <w:p w14:paraId="26BC821E" w14:textId="28D88D58" w:rsidR="009257F5" w:rsidRPr="003F686C" w:rsidRDefault="009257F5" w:rsidP="00904ABD"/>
    <w:p w14:paraId="16B337A5" w14:textId="69263C0A" w:rsidR="009257F5" w:rsidRPr="003F686C" w:rsidRDefault="009257F5" w:rsidP="00904ABD">
      <w:r w:rsidRPr="003F686C">
        <w:rPr>
          <w:b/>
        </w:rPr>
        <w:t>Figure 4.1</w:t>
      </w:r>
      <w:r w:rsidRPr="003F686C">
        <w:t xml:space="preserve"> overleaf shows these areas which are highlighted below by the red symbol. In summary the areas where we identified that links could be made </w:t>
      </w:r>
      <w:r w:rsidR="003C1ECD" w:rsidRPr="003F686C">
        <w:t xml:space="preserve">are shown in </w:t>
      </w:r>
      <w:r w:rsidR="003C1ECD" w:rsidRPr="003F686C">
        <w:rPr>
          <w:b/>
        </w:rPr>
        <w:t>Table 4.4</w:t>
      </w:r>
      <w:r w:rsidR="003C1ECD" w:rsidRPr="003F686C">
        <w:t xml:space="preserve"> below</w:t>
      </w:r>
      <w:r w:rsidR="00154A82" w:rsidRPr="003F686C">
        <w:t>.</w:t>
      </w:r>
    </w:p>
    <w:p w14:paraId="6CE85677" w14:textId="74F75198" w:rsidR="009257F5" w:rsidRPr="003F686C" w:rsidRDefault="009257F5" w:rsidP="00904ABD"/>
    <w:p w14:paraId="4F0237CB" w14:textId="1DE04835" w:rsidR="002F4583" w:rsidRPr="003F686C" w:rsidRDefault="002F4583" w:rsidP="00904ABD">
      <w:pPr>
        <w:rPr>
          <w:u w:val="single"/>
        </w:rPr>
      </w:pPr>
      <w:r w:rsidRPr="003F686C">
        <w:rPr>
          <w:u w:val="single"/>
        </w:rPr>
        <w:t>Table 4.4: Linking Resilience and Cost Measures</w:t>
      </w:r>
    </w:p>
    <w:p w14:paraId="403EEC46" w14:textId="77777777" w:rsidR="002F4583" w:rsidRPr="003F686C" w:rsidRDefault="002F4583" w:rsidP="00904ABD"/>
    <w:tbl>
      <w:tblPr>
        <w:tblStyle w:val="GridTable4Accent3"/>
        <w:tblW w:w="0" w:type="auto"/>
        <w:tblLook w:val="04A0" w:firstRow="1" w:lastRow="0" w:firstColumn="1" w:lastColumn="0" w:noHBand="0" w:noVBand="1"/>
      </w:tblPr>
      <w:tblGrid>
        <w:gridCol w:w="3080"/>
        <w:gridCol w:w="6100"/>
      </w:tblGrid>
      <w:tr w:rsidR="004D1654" w:rsidRPr="003F686C" w14:paraId="1C8ADB72" w14:textId="77777777" w:rsidTr="004D1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1C340C8" w14:textId="5C232B9D" w:rsidR="004D1654" w:rsidRPr="003F686C" w:rsidRDefault="004D1654" w:rsidP="00904ABD">
            <w:r w:rsidRPr="003F686C">
              <w:t>Resilience Measure</w:t>
            </w:r>
          </w:p>
        </w:tc>
        <w:tc>
          <w:tcPr>
            <w:tcW w:w="6100" w:type="dxa"/>
          </w:tcPr>
          <w:p w14:paraId="2A9907A2" w14:textId="6B5D1E45" w:rsidR="004D1654" w:rsidRPr="003F686C" w:rsidRDefault="004D1654" w:rsidP="00904ABD">
            <w:pPr>
              <w:cnfStyle w:val="100000000000" w:firstRow="1" w:lastRow="0" w:firstColumn="0" w:lastColumn="0" w:oddVBand="0" w:evenVBand="0" w:oddHBand="0" w:evenHBand="0" w:firstRowFirstColumn="0" w:firstRowLastColumn="0" w:lastRowFirstColumn="0" w:lastRowLastColumn="0"/>
            </w:pPr>
            <w:r w:rsidRPr="003F686C">
              <w:t>Link to Cost Measure</w:t>
            </w:r>
          </w:p>
        </w:tc>
      </w:tr>
      <w:tr w:rsidR="004D1654" w:rsidRPr="003F686C" w14:paraId="4D073040" w14:textId="77777777" w:rsidTr="004D1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61162AF" w14:textId="15D6EDF7" w:rsidR="004D1654" w:rsidRPr="003F686C" w:rsidRDefault="004D1654" w:rsidP="00904ABD">
            <w:r w:rsidRPr="003F686C">
              <w:t>Good enough housing.</w:t>
            </w:r>
          </w:p>
        </w:tc>
        <w:tc>
          <w:tcPr>
            <w:tcW w:w="6100" w:type="dxa"/>
          </w:tcPr>
          <w:p w14:paraId="340384E1" w14:textId="66DEAAA5" w:rsidR="004D1654" w:rsidRPr="003F686C" w:rsidRDefault="004D1654" w:rsidP="00D62B7E">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3F686C">
              <w:rPr>
                <w:rFonts w:ascii="Calibri" w:eastAsia="Times New Roman" w:hAnsi="Calibri" w:cs="Arial"/>
                <w:kern w:val="24"/>
                <w:szCs w:val="24"/>
                <w:lang w:eastAsia="en-GB"/>
              </w:rPr>
              <w:t>Housing – Complex Eviction; Simple Repossession.</w:t>
            </w:r>
          </w:p>
        </w:tc>
      </w:tr>
      <w:tr w:rsidR="004D1654" w:rsidRPr="003F686C" w14:paraId="324D0409" w14:textId="77777777" w:rsidTr="004D1654">
        <w:tc>
          <w:tcPr>
            <w:cnfStyle w:val="001000000000" w:firstRow="0" w:lastRow="0" w:firstColumn="1" w:lastColumn="0" w:oddVBand="0" w:evenVBand="0" w:oddHBand="0" w:evenHBand="0" w:firstRowFirstColumn="0" w:firstRowLastColumn="0" w:lastRowFirstColumn="0" w:lastRowLastColumn="0"/>
            <w:tcW w:w="3080" w:type="dxa"/>
          </w:tcPr>
          <w:p w14:paraId="27D2F0FA" w14:textId="207A7B3F" w:rsidR="004D1654" w:rsidRPr="003F686C" w:rsidRDefault="004D1654" w:rsidP="00904ABD">
            <w:r w:rsidRPr="003F686C">
              <w:t>Enough money to live on.</w:t>
            </w:r>
          </w:p>
        </w:tc>
        <w:tc>
          <w:tcPr>
            <w:tcW w:w="6100" w:type="dxa"/>
          </w:tcPr>
          <w:p w14:paraId="7BD5EBEA" w14:textId="77777777" w:rsidR="004D1654" w:rsidRPr="003F686C" w:rsidRDefault="004D1654" w:rsidP="00D62B7E">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kern w:val="24"/>
                <w:szCs w:val="24"/>
                <w:lang w:eastAsia="en-GB"/>
              </w:rPr>
            </w:pPr>
            <w:r w:rsidRPr="003F686C">
              <w:rPr>
                <w:rFonts w:ascii="Calibri" w:eastAsia="Times New Roman" w:hAnsi="Calibri" w:cs="Arial"/>
                <w:kern w:val="24"/>
                <w:szCs w:val="24"/>
                <w:lang w:eastAsia="en-GB"/>
              </w:rPr>
              <w:t>Housing – Complex Eviction; Simple Repossession.</w:t>
            </w:r>
          </w:p>
          <w:p w14:paraId="6273659C" w14:textId="0D9081F2" w:rsidR="004D1654" w:rsidRPr="003F686C" w:rsidRDefault="004D1654" w:rsidP="00904ABD">
            <w:pPr>
              <w:cnfStyle w:val="000000000000" w:firstRow="0" w:lastRow="0" w:firstColumn="0" w:lastColumn="0" w:oddVBand="0" w:evenVBand="0" w:oddHBand="0" w:evenHBand="0" w:firstRowFirstColumn="0" w:firstRowLastColumn="0" w:lastRowFirstColumn="0" w:lastRowLastColumn="0"/>
            </w:pPr>
          </w:p>
        </w:tc>
      </w:tr>
      <w:tr w:rsidR="004D1654" w:rsidRPr="003F686C" w14:paraId="7B3D3916" w14:textId="77777777" w:rsidTr="004D1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FA0ADB4" w14:textId="52CD13B9" w:rsidR="004D1654" w:rsidRPr="003F686C" w:rsidRDefault="004D1654" w:rsidP="00904ABD">
            <w:r w:rsidRPr="003F686C">
              <w:t>Make school/college life work as well as possible.</w:t>
            </w:r>
          </w:p>
        </w:tc>
        <w:tc>
          <w:tcPr>
            <w:tcW w:w="6100" w:type="dxa"/>
          </w:tcPr>
          <w:p w14:paraId="615A4394" w14:textId="7DB72BE4" w:rsidR="004D1654" w:rsidRPr="003F686C" w:rsidRDefault="004D1654" w:rsidP="00D62B7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kern w:val="24"/>
                <w:szCs w:val="24"/>
                <w:lang w:eastAsia="en-GB"/>
              </w:rPr>
            </w:pPr>
            <w:r w:rsidRPr="003F686C">
              <w:rPr>
                <w:rFonts w:ascii="Calibri" w:eastAsia="Times New Roman" w:hAnsi="Calibri" w:cs="Arial"/>
                <w:kern w:val="24"/>
                <w:szCs w:val="24"/>
                <w:lang w:eastAsia="en-GB"/>
              </w:rPr>
              <w:t xml:space="preserve">Education – </w:t>
            </w:r>
            <w:r w:rsidRPr="003F686C">
              <w:rPr>
                <w:rFonts w:ascii="Calibri" w:eastAsia="Times New Roman" w:hAnsi="Calibri" w:cs="Arial"/>
                <w:color w:val="auto"/>
                <w:kern w:val="24"/>
                <w:szCs w:val="24"/>
                <w:lang w:eastAsia="en-GB"/>
              </w:rPr>
              <w:t xml:space="preserve">Persistent Truancy; Exclusion from School; </w:t>
            </w:r>
            <w:r w:rsidRPr="003F686C">
              <w:rPr>
                <w:rFonts w:ascii="Calibri" w:eastAsia="Times New Roman" w:hAnsi="Calibri" w:cs="Arial"/>
                <w:kern w:val="24"/>
                <w:szCs w:val="24"/>
                <w:lang w:eastAsia="en-GB"/>
              </w:rPr>
              <w:t>Non- Readiness for School.</w:t>
            </w:r>
          </w:p>
          <w:p w14:paraId="38B73D65" w14:textId="77777777" w:rsidR="004D1654" w:rsidRPr="003F686C" w:rsidRDefault="004D1654" w:rsidP="00D62B7E">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rsidRPr="003F686C">
              <w:rPr>
                <w:rFonts w:ascii="Calibri" w:eastAsia="Times New Roman" w:hAnsi="Calibri" w:cs="Arial"/>
                <w:kern w:val="24"/>
                <w:szCs w:val="24"/>
                <w:lang w:eastAsia="en-GB"/>
              </w:rPr>
              <w:t>Employment – Improved Work Readiness/Employment.</w:t>
            </w:r>
          </w:p>
          <w:p w14:paraId="6234B119" w14:textId="372C4747" w:rsidR="004D1654" w:rsidRPr="003F686C" w:rsidRDefault="004D1654" w:rsidP="00D62B7E">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p>
        </w:tc>
      </w:tr>
      <w:tr w:rsidR="004D1654" w:rsidRPr="003F686C" w14:paraId="3C1CDDCF" w14:textId="77777777" w:rsidTr="004D1654">
        <w:tc>
          <w:tcPr>
            <w:cnfStyle w:val="001000000000" w:firstRow="0" w:lastRow="0" w:firstColumn="1" w:lastColumn="0" w:oddVBand="0" w:evenVBand="0" w:oddHBand="0" w:evenHBand="0" w:firstRowFirstColumn="0" w:firstRowLastColumn="0" w:lastRowFirstColumn="0" w:lastRowLastColumn="0"/>
            <w:tcW w:w="3080" w:type="dxa"/>
          </w:tcPr>
          <w:p w14:paraId="76C40DEE" w14:textId="7AE2330B" w:rsidR="004D1654" w:rsidRPr="003F686C" w:rsidRDefault="004D1654" w:rsidP="00904ABD">
            <w:r w:rsidRPr="003F686C">
              <w:t>Map out career or life plan.</w:t>
            </w:r>
          </w:p>
        </w:tc>
        <w:tc>
          <w:tcPr>
            <w:tcW w:w="6100" w:type="dxa"/>
          </w:tcPr>
          <w:p w14:paraId="5A5756ED" w14:textId="294F385A" w:rsidR="004D1654" w:rsidRPr="003F686C" w:rsidRDefault="004D1654" w:rsidP="00D62B7E">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3F686C">
              <w:rPr>
                <w:rFonts w:ascii="Calibri" w:eastAsia="Times New Roman" w:hAnsi="Calibri" w:cs="Arial"/>
                <w:kern w:val="24"/>
                <w:szCs w:val="24"/>
                <w:lang w:eastAsia="en-GB"/>
              </w:rPr>
              <w:t>Employment – Improved Work Readiness/Employment.</w:t>
            </w:r>
          </w:p>
        </w:tc>
      </w:tr>
      <w:tr w:rsidR="004D1654" w:rsidRPr="003F686C" w14:paraId="4B468C7F" w14:textId="77777777" w:rsidTr="004D1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A762557" w14:textId="7A99D736" w:rsidR="004D1654" w:rsidRPr="003F686C" w:rsidRDefault="004D1654" w:rsidP="00904ABD">
            <w:r w:rsidRPr="003F686C">
              <w:t>Develop life skills.</w:t>
            </w:r>
          </w:p>
        </w:tc>
        <w:tc>
          <w:tcPr>
            <w:tcW w:w="6100" w:type="dxa"/>
          </w:tcPr>
          <w:p w14:paraId="61835DF5" w14:textId="5F3197C1" w:rsidR="004D1654" w:rsidRPr="003F686C" w:rsidRDefault="004D1654" w:rsidP="00D62B7E">
            <w:pPr>
              <w:pStyle w:val="ListParagraph"/>
              <w:numPr>
                <w:ilvl w:val="0"/>
                <w:numId w:val="30"/>
              </w:numPr>
              <w:cnfStyle w:val="000000100000" w:firstRow="0" w:lastRow="0" w:firstColumn="0" w:lastColumn="0" w:oddVBand="0" w:evenVBand="0" w:oddHBand="1" w:evenHBand="0" w:firstRowFirstColumn="0" w:firstRowLastColumn="0" w:lastRowFirstColumn="0" w:lastRowLastColumn="0"/>
            </w:pPr>
            <w:r w:rsidRPr="003F686C">
              <w:rPr>
                <w:rFonts w:ascii="Calibri" w:eastAsia="Times New Roman" w:hAnsi="Calibri" w:cs="Arial"/>
                <w:kern w:val="24"/>
                <w:szCs w:val="24"/>
                <w:lang w:eastAsia="en-GB"/>
              </w:rPr>
              <w:t>Employment – Improved Work Readiness/Employment.</w:t>
            </w:r>
          </w:p>
        </w:tc>
      </w:tr>
      <w:tr w:rsidR="004D1654" w:rsidRPr="003F686C" w14:paraId="2CCDFABD" w14:textId="77777777" w:rsidTr="004D1654">
        <w:tc>
          <w:tcPr>
            <w:cnfStyle w:val="001000000000" w:firstRow="0" w:lastRow="0" w:firstColumn="1" w:lastColumn="0" w:oddVBand="0" w:evenVBand="0" w:oddHBand="0" w:evenHBand="0" w:firstRowFirstColumn="0" w:firstRowLastColumn="0" w:lastRowFirstColumn="0" w:lastRowLastColumn="0"/>
            <w:tcW w:w="3080" w:type="dxa"/>
          </w:tcPr>
          <w:p w14:paraId="6C88BB93" w14:textId="5C63C56D" w:rsidR="004D1654" w:rsidRPr="003F686C" w:rsidRDefault="004D1654" w:rsidP="00904ABD">
            <w:r w:rsidRPr="003F686C">
              <w:t>Understanding of boundaries and keeping within them.</w:t>
            </w:r>
          </w:p>
        </w:tc>
        <w:tc>
          <w:tcPr>
            <w:tcW w:w="6100" w:type="dxa"/>
          </w:tcPr>
          <w:p w14:paraId="17B11635" w14:textId="4D2FEA11" w:rsidR="004D1654" w:rsidRPr="003F686C" w:rsidRDefault="004D1654" w:rsidP="00D62B7E">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kern w:val="24"/>
                <w:szCs w:val="24"/>
                <w:lang w:eastAsia="en-GB"/>
              </w:rPr>
            </w:pPr>
            <w:r w:rsidRPr="003F686C">
              <w:rPr>
                <w:rFonts w:ascii="Calibri" w:eastAsia="Times New Roman" w:hAnsi="Calibri" w:cs="Arial"/>
                <w:kern w:val="24"/>
                <w:szCs w:val="24"/>
                <w:lang w:eastAsia="en-GB"/>
              </w:rPr>
              <w:t xml:space="preserve">Education – </w:t>
            </w:r>
            <w:r w:rsidRPr="003F686C">
              <w:rPr>
                <w:rFonts w:ascii="Calibri" w:eastAsia="Times New Roman" w:hAnsi="Calibri" w:cs="Arial"/>
                <w:color w:val="auto"/>
                <w:kern w:val="24"/>
                <w:szCs w:val="24"/>
                <w:lang w:eastAsia="en-GB"/>
              </w:rPr>
              <w:t xml:space="preserve">Persistent Truancy; Exclusion from School; </w:t>
            </w:r>
            <w:r w:rsidRPr="003F686C">
              <w:rPr>
                <w:rFonts w:ascii="Calibri" w:eastAsia="Times New Roman" w:hAnsi="Calibri" w:cs="Arial"/>
                <w:kern w:val="24"/>
                <w:szCs w:val="24"/>
                <w:lang w:eastAsia="en-GB"/>
              </w:rPr>
              <w:t>Non- Readiness for School.</w:t>
            </w:r>
          </w:p>
          <w:p w14:paraId="6F857019" w14:textId="28AE98FD" w:rsidR="004D1654" w:rsidRPr="003F686C" w:rsidRDefault="004D1654" w:rsidP="00D62B7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r w:rsidRPr="003F686C">
              <w:rPr>
                <w:rFonts w:ascii="Calibri" w:eastAsia="Calibri" w:hAnsi="Calibri"/>
                <w:color w:val="000000" w:themeColor="text1"/>
                <w:kern w:val="24"/>
                <w:szCs w:val="24"/>
              </w:rPr>
              <w:t>Crime – Anti-Social Behaviour, Domestic Violence, Adult Prison and Youth Justice.</w:t>
            </w:r>
          </w:p>
          <w:p w14:paraId="5490F5A1" w14:textId="6C467CC8" w:rsidR="004D1654" w:rsidRPr="003F686C" w:rsidRDefault="004D1654" w:rsidP="00904ABD">
            <w:pPr>
              <w:cnfStyle w:val="000000000000" w:firstRow="0" w:lastRow="0" w:firstColumn="0" w:lastColumn="0" w:oddVBand="0" w:evenVBand="0" w:oddHBand="0" w:evenHBand="0" w:firstRowFirstColumn="0" w:firstRowLastColumn="0" w:lastRowFirstColumn="0" w:lastRowLastColumn="0"/>
            </w:pPr>
          </w:p>
        </w:tc>
      </w:tr>
    </w:tbl>
    <w:p w14:paraId="79C21F4D" w14:textId="77777777" w:rsidR="004D1654" w:rsidRPr="003F686C" w:rsidRDefault="004D1654" w:rsidP="00904ABD"/>
    <w:p w14:paraId="3B17EF3F" w14:textId="7AAEDF43" w:rsidR="009257F5" w:rsidRPr="003F686C" w:rsidRDefault="00820F5F" w:rsidP="00904ABD">
      <w:r w:rsidRPr="003F686C">
        <w:t xml:space="preserve">Where authorities </w:t>
      </w:r>
      <w:r w:rsidR="0054182C" w:rsidRPr="003F686C">
        <w:t xml:space="preserve">are utilising a resilience development model as the foundation for their support through Families First they may wish to incorporate these dimensions into the cost savings assessments using the method outlined in </w:t>
      </w:r>
      <w:r w:rsidR="0054182C" w:rsidRPr="003F686C">
        <w:rPr>
          <w:b/>
        </w:rPr>
        <w:t>Section 4.4</w:t>
      </w:r>
      <w:r w:rsidR="0054182C" w:rsidRPr="003F686C">
        <w:t>.</w:t>
      </w:r>
    </w:p>
    <w:p w14:paraId="01F1814B" w14:textId="77777777" w:rsidR="006C3D0C" w:rsidRPr="003F686C" w:rsidRDefault="006C3D0C" w:rsidP="00904ABD">
      <w:pPr>
        <w:sectPr w:rsidR="006C3D0C" w:rsidRPr="003F686C" w:rsidSect="00232D3C">
          <w:footerReference w:type="default" r:id="rId26"/>
          <w:pgSz w:w="11906" w:h="16838"/>
          <w:pgMar w:top="1440" w:right="1440" w:bottom="1440" w:left="1440" w:header="708" w:footer="708" w:gutter="0"/>
          <w:cols w:space="708"/>
          <w:docGrid w:linePitch="360"/>
        </w:sectPr>
      </w:pPr>
    </w:p>
    <w:p w14:paraId="2310DF08" w14:textId="1E3A586F" w:rsidR="009257F5" w:rsidRPr="003F686C" w:rsidRDefault="006C3D0C" w:rsidP="00904ABD">
      <w:pPr>
        <w:rPr>
          <w:u w:val="single"/>
        </w:rPr>
      </w:pPr>
      <w:r w:rsidRPr="003F686C">
        <w:rPr>
          <w:u w:val="single"/>
        </w:rPr>
        <w:lastRenderedPageBreak/>
        <w:t>Figure 4.1: Definition of Resilience</w:t>
      </w:r>
      <w:r w:rsidR="003C1ECD" w:rsidRPr="003F686C">
        <w:rPr>
          <w:u w:val="single"/>
        </w:rPr>
        <w:t xml:space="preserve"> and Links to Cost Saving Measures</w:t>
      </w:r>
    </w:p>
    <w:p w14:paraId="6A6B6288" w14:textId="77777777" w:rsidR="006C3D0C" w:rsidRPr="003F686C" w:rsidRDefault="006C3D0C" w:rsidP="00904ABD"/>
    <w:p w14:paraId="0FB56226" w14:textId="78B19E18" w:rsidR="006C3D0C" w:rsidRPr="003F686C" w:rsidRDefault="003C1ECD" w:rsidP="00904ABD">
      <w:r w:rsidRPr="003F686C">
        <w:rPr>
          <w:noProof/>
          <w:lang w:eastAsia="en-GB"/>
        </w:rPr>
        <mc:AlternateContent>
          <mc:Choice Requires="wps">
            <w:drawing>
              <wp:anchor distT="0" distB="0" distL="114300" distR="114300" simplePos="0" relativeHeight="251666432" behindDoc="0" locked="0" layoutInCell="1" allowOverlap="1" wp14:anchorId="510AF9E6" wp14:editId="6CB277D0">
                <wp:simplePos x="0" y="0"/>
                <wp:positionH relativeFrom="column">
                  <wp:posOffset>5457825</wp:posOffset>
                </wp:positionH>
                <wp:positionV relativeFrom="paragraph">
                  <wp:posOffset>485140</wp:posOffset>
                </wp:positionV>
                <wp:extent cx="238125" cy="200025"/>
                <wp:effectExtent l="0" t="0" r="28575" b="28575"/>
                <wp:wrapNone/>
                <wp:docPr id="10" name="Oval 10"/>
                <wp:cNvGraphicFramePr/>
                <a:graphic xmlns:a="http://schemas.openxmlformats.org/drawingml/2006/main">
                  <a:graphicData uri="http://schemas.microsoft.com/office/word/2010/wordprocessingShape">
                    <wps:wsp>
                      <wps:cNvSpPr/>
                      <wps:spPr>
                        <a:xfrm>
                          <a:off x="0" y="0"/>
                          <a:ext cx="238125" cy="20002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oval w14:anchorId="4AD1CE4F" id="Oval 10" o:spid="_x0000_s1026" style="position:absolute;margin-left:429.75pt;margin-top:38.2pt;width:18.7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" fillcolor="red" strokecolor="red" strokeweight="2pt"/>
            </w:pict>
          </mc:Fallback>
        </mc:AlternateContent>
      </w:r>
      <w:r w:rsidRPr="003F686C">
        <w:rPr>
          <w:noProof/>
          <w:lang w:eastAsia="en-GB"/>
        </w:rPr>
        <mc:AlternateContent>
          <mc:Choice Requires="wps">
            <w:drawing>
              <wp:anchor distT="0" distB="0" distL="114300" distR="114300" simplePos="0" relativeHeight="251664384" behindDoc="0" locked="0" layoutInCell="1" allowOverlap="1" wp14:anchorId="4C9A17DE" wp14:editId="05005460">
                <wp:simplePos x="0" y="0"/>
                <wp:positionH relativeFrom="column">
                  <wp:posOffset>4152900</wp:posOffset>
                </wp:positionH>
                <wp:positionV relativeFrom="paragraph">
                  <wp:posOffset>4199890</wp:posOffset>
                </wp:positionV>
                <wp:extent cx="238125" cy="200025"/>
                <wp:effectExtent l="0" t="0" r="28575" b="28575"/>
                <wp:wrapNone/>
                <wp:docPr id="8" name="Oval 8"/>
                <wp:cNvGraphicFramePr/>
                <a:graphic xmlns:a="http://schemas.openxmlformats.org/drawingml/2006/main">
                  <a:graphicData uri="http://schemas.microsoft.com/office/word/2010/wordprocessingShape">
                    <wps:wsp>
                      <wps:cNvSpPr/>
                      <wps:spPr>
                        <a:xfrm>
                          <a:off x="0" y="0"/>
                          <a:ext cx="238125" cy="20002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oval w14:anchorId="6DDC9E63" id="Oval 8" o:spid="_x0000_s1026" style="position:absolute;margin-left:327pt;margin-top:330.7pt;width:18.7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" fillcolor="red" strokecolor="red" strokeweight="2pt"/>
            </w:pict>
          </mc:Fallback>
        </mc:AlternateContent>
      </w:r>
      <w:r w:rsidRPr="003F686C">
        <w:rPr>
          <w:noProof/>
          <w:lang w:eastAsia="en-GB"/>
        </w:rPr>
        <mc:AlternateContent>
          <mc:Choice Requires="wps">
            <w:drawing>
              <wp:anchor distT="0" distB="0" distL="114300" distR="114300" simplePos="0" relativeHeight="251662336" behindDoc="0" locked="0" layoutInCell="1" allowOverlap="1" wp14:anchorId="1C9FDC8A" wp14:editId="57BFE38A">
                <wp:simplePos x="0" y="0"/>
                <wp:positionH relativeFrom="column">
                  <wp:posOffset>4181475</wp:posOffset>
                </wp:positionH>
                <wp:positionV relativeFrom="paragraph">
                  <wp:posOffset>2066290</wp:posOffset>
                </wp:positionV>
                <wp:extent cx="238125" cy="200025"/>
                <wp:effectExtent l="0" t="0" r="28575" b="28575"/>
                <wp:wrapNone/>
                <wp:docPr id="7" name="Oval 7"/>
                <wp:cNvGraphicFramePr/>
                <a:graphic xmlns:a="http://schemas.openxmlformats.org/drawingml/2006/main">
                  <a:graphicData uri="http://schemas.microsoft.com/office/word/2010/wordprocessingShape">
                    <wps:wsp>
                      <wps:cNvSpPr/>
                      <wps:spPr>
                        <a:xfrm>
                          <a:off x="0" y="0"/>
                          <a:ext cx="238125" cy="20002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oval w14:anchorId="106446C5" id="Oval 7" o:spid="_x0000_s1026" style="position:absolute;margin-left:329.25pt;margin-top:162.7pt;width:18.7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" fillcolor="red" strokecolor="red" strokeweight="2pt"/>
            </w:pict>
          </mc:Fallback>
        </mc:AlternateContent>
      </w:r>
      <w:r w:rsidR="006C3D0C" w:rsidRPr="003F686C">
        <w:rPr>
          <w:noProof/>
          <w:lang w:eastAsia="en-GB"/>
        </w:rPr>
        <mc:AlternateContent>
          <mc:Choice Requires="wps">
            <w:drawing>
              <wp:anchor distT="0" distB="0" distL="114300" distR="114300" simplePos="0" relativeHeight="251660288" behindDoc="0" locked="0" layoutInCell="1" allowOverlap="1" wp14:anchorId="3821D00E" wp14:editId="4A03BEA8">
                <wp:simplePos x="0" y="0"/>
                <wp:positionH relativeFrom="column">
                  <wp:posOffset>4162425</wp:posOffset>
                </wp:positionH>
                <wp:positionV relativeFrom="paragraph">
                  <wp:posOffset>475615</wp:posOffset>
                </wp:positionV>
                <wp:extent cx="238125" cy="200025"/>
                <wp:effectExtent l="0" t="0" r="28575" b="28575"/>
                <wp:wrapNone/>
                <wp:docPr id="6" name="Oval 6"/>
                <wp:cNvGraphicFramePr/>
                <a:graphic xmlns:a="http://schemas.openxmlformats.org/drawingml/2006/main">
                  <a:graphicData uri="http://schemas.microsoft.com/office/word/2010/wordprocessingShape">
                    <wps:wsp>
                      <wps:cNvSpPr/>
                      <wps:spPr>
                        <a:xfrm>
                          <a:off x="0" y="0"/>
                          <a:ext cx="238125" cy="20002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oval w14:anchorId="6DAE9FEE" id="Oval 6" o:spid="_x0000_s1026" style="position:absolute;margin-left:327.75pt;margin-top:37.45pt;width:18.7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" fillcolor="red" strokecolor="red" strokeweight="2pt"/>
            </w:pict>
          </mc:Fallback>
        </mc:AlternateContent>
      </w:r>
      <w:r w:rsidR="006C3D0C" w:rsidRPr="003F686C">
        <w:rPr>
          <w:noProof/>
          <w:lang w:eastAsia="en-GB"/>
        </w:rPr>
        <mc:AlternateContent>
          <mc:Choice Requires="wps">
            <w:drawing>
              <wp:anchor distT="0" distB="0" distL="114300" distR="114300" simplePos="0" relativeHeight="251658240" behindDoc="0" locked="0" layoutInCell="1" allowOverlap="1" wp14:anchorId="2F8C48CD" wp14:editId="647D52D4">
                <wp:simplePos x="0" y="0"/>
                <wp:positionH relativeFrom="column">
                  <wp:posOffset>1095375</wp:posOffset>
                </wp:positionH>
                <wp:positionV relativeFrom="paragraph">
                  <wp:posOffset>1228090</wp:posOffset>
                </wp:positionV>
                <wp:extent cx="238125" cy="200025"/>
                <wp:effectExtent l="0" t="0" r="28575" b="28575"/>
                <wp:wrapNone/>
                <wp:docPr id="5" name="Oval 5"/>
                <wp:cNvGraphicFramePr/>
                <a:graphic xmlns:a="http://schemas.openxmlformats.org/drawingml/2006/main">
                  <a:graphicData uri="http://schemas.microsoft.com/office/word/2010/wordprocessingShape">
                    <wps:wsp>
                      <wps:cNvSpPr/>
                      <wps:spPr>
                        <a:xfrm>
                          <a:off x="0" y="0"/>
                          <a:ext cx="238125" cy="20002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oval w14:anchorId="2AC3C893" id="Oval 5" o:spid="_x0000_s1026" style="position:absolute;margin-left:86.25pt;margin-top:96.7pt;width:18.75pt;height:1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" fillcolor="red" strokecolor="red" strokeweight="2pt"/>
            </w:pict>
          </mc:Fallback>
        </mc:AlternateContent>
      </w:r>
      <w:r w:rsidR="006C3D0C" w:rsidRPr="003F686C">
        <w:rPr>
          <w:noProof/>
          <w:lang w:eastAsia="en-GB"/>
        </w:rPr>
        <mc:AlternateContent>
          <mc:Choice Requires="wps">
            <w:drawing>
              <wp:anchor distT="0" distB="0" distL="114300" distR="114300" simplePos="0" relativeHeight="251656192" behindDoc="0" locked="0" layoutInCell="1" allowOverlap="1" wp14:anchorId="3621A44C" wp14:editId="509FD813">
                <wp:simplePos x="0" y="0"/>
                <wp:positionH relativeFrom="column">
                  <wp:posOffset>1085850</wp:posOffset>
                </wp:positionH>
                <wp:positionV relativeFrom="paragraph">
                  <wp:posOffset>742315</wp:posOffset>
                </wp:positionV>
                <wp:extent cx="238125" cy="200025"/>
                <wp:effectExtent l="0" t="0" r="28575" b="28575"/>
                <wp:wrapNone/>
                <wp:docPr id="1" name="Oval 1"/>
                <wp:cNvGraphicFramePr/>
                <a:graphic xmlns:a="http://schemas.openxmlformats.org/drawingml/2006/main">
                  <a:graphicData uri="http://schemas.microsoft.com/office/word/2010/wordprocessingShape">
                    <wps:wsp>
                      <wps:cNvSpPr/>
                      <wps:spPr>
                        <a:xfrm>
                          <a:off x="0" y="0"/>
                          <a:ext cx="238125" cy="20002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oval w14:anchorId="290C06AF" id="Oval 1" o:spid="_x0000_s1026" style="position:absolute;margin-left:85.5pt;margin-top:58.45pt;width:18.75pt;height:15.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" fillcolor="red" strokecolor="red" strokeweight="2pt"/>
            </w:pict>
          </mc:Fallback>
        </mc:AlternateContent>
      </w:r>
      <w:r w:rsidR="006C3D0C" w:rsidRPr="003F686C">
        <w:rPr>
          <w:noProof/>
          <w:lang w:eastAsia="en-GB"/>
        </w:rPr>
        <w:drawing>
          <wp:inline distT="0" distB="0" distL="0" distR="0" wp14:anchorId="3B9DBA0F" wp14:editId="3B261EDF">
            <wp:extent cx="7153275" cy="4979597"/>
            <wp:effectExtent l="0" t="0" r="0" b="0"/>
            <wp:docPr id="1026" name="Picture 2" descr="Resilience Framework - children and young peopl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ilience Framework - children and young people 20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5722" cy="4988262"/>
                    </a:xfrm>
                    <a:prstGeom prst="rect">
                      <a:avLst/>
                    </a:prstGeom>
                    <a:noFill/>
                    <a:extLst/>
                  </pic:spPr>
                </pic:pic>
              </a:graphicData>
            </a:graphic>
          </wp:inline>
        </w:drawing>
      </w:r>
    </w:p>
    <w:p w14:paraId="03A328AC" w14:textId="1BF84401" w:rsidR="006C3D0C" w:rsidRPr="003F686C" w:rsidRDefault="006C3D0C" w:rsidP="00904ABD">
      <w:pPr>
        <w:rPr>
          <w:sz w:val="20"/>
        </w:rPr>
      </w:pPr>
      <w:r w:rsidRPr="003F686C">
        <w:rPr>
          <w:sz w:val="20"/>
        </w:rPr>
        <w:t xml:space="preserve">Source: Hart and </w:t>
      </w:r>
      <w:proofErr w:type="spellStart"/>
      <w:r w:rsidRPr="003F686C">
        <w:rPr>
          <w:sz w:val="20"/>
        </w:rPr>
        <w:t>Blincow</w:t>
      </w:r>
      <w:proofErr w:type="spellEnd"/>
      <w:r w:rsidRPr="003F686C">
        <w:rPr>
          <w:sz w:val="20"/>
        </w:rPr>
        <w:t xml:space="preserve"> University of Brighton/boingboing.org.uk</w:t>
      </w:r>
    </w:p>
    <w:p w14:paraId="537C4B6A" w14:textId="77777777" w:rsidR="006C3D0C" w:rsidRPr="003F686C" w:rsidRDefault="006C3D0C" w:rsidP="00904ABD">
      <w:pPr>
        <w:sectPr w:rsidR="006C3D0C" w:rsidRPr="003F686C" w:rsidSect="006C3D0C">
          <w:pgSz w:w="16838" w:h="11906" w:orient="landscape"/>
          <w:pgMar w:top="1440" w:right="1440" w:bottom="1440" w:left="1440" w:header="708" w:footer="708" w:gutter="0"/>
          <w:cols w:space="708"/>
          <w:docGrid w:linePitch="360"/>
        </w:sectPr>
      </w:pPr>
    </w:p>
    <w:p w14:paraId="3726D042" w14:textId="50A088DA" w:rsidR="00133FA8" w:rsidRPr="003F686C" w:rsidRDefault="00133FA8" w:rsidP="00DF62BA">
      <w:pPr>
        <w:pStyle w:val="Heading2"/>
      </w:pPr>
      <w:bookmarkStart w:id="29" w:name="_Toc517377045"/>
      <w:r w:rsidRPr="003F686C">
        <w:lastRenderedPageBreak/>
        <w:t>Cost Savings Toolkit</w:t>
      </w:r>
      <w:bookmarkEnd w:id="29"/>
    </w:p>
    <w:p w14:paraId="47E243B2" w14:textId="77777777" w:rsidR="001626C6" w:rsidRPr="003F686C" w:rsidRDefault="001626C6" w:rsidP="001626C6">
      <w:pPr>
        <w:pStyle w:val="Heading3"/>
      </w:pPr>
      <w:r w:rsidRPr="003F686C">
        <w:t xml:space="preserve">Overview </w:t>
      </w:r>
    </w:p>
    <w:p w14:paraId="457920A0" w14:textId="4E4BE166" w:rsidR="00133FA8" w:rsidRPr="003F686C" w:rsidRDefault="00133FA8" w:rsidP="00AD45B3">
      <w:r w:rsidRPr="003F686C">
        <w:t>In constructing the toolkit</w:t>
      </w:r>
      <w:r w:rsidR="00991C3D" w:rsidRPr="003F686C">
        <w:t>,</w:t>
      </w:r>
      <w:r w:rsidRPr="003F686C">
        <w:t xml:space="preserve"> that utilises costs for the areas shown above</w:t>
      </w:r>
      <w:r w:rsidR="0053452E" w:rsidRPr="003F686C">
        <w:t xml:space="preserve"> (</w:t>
      </w:r>
      <w:r w:rsidR="0053452E" w:rsidRPr="003F686C">
        <w:rPr>
          <w:b/>
        </w:rPr>
        <w:t>Table 4.1</w:t>
      </w:r>
      <w:r w:rsidR="0053452E" w:rsidRPr="003F686C">
        <w:t>)</w:t>
      </w:r>
      <w:r w:rsidR="00991C3D" w:rsidRPr="003F686C">
        <w:t>,</w:t>
      </w:r>
      <w:r w:rsidRPr="003F686C">
        <w:t xml:space="preserve"> we have </w:t>
      </w:r>
      <w:r w:rsidR="00991C3D" w:rsidRPr="003F686C">
        <w:t>focussed on the following criteria:</w:t>
      </w:r>
    </w:p>
    <w:p w14:paraId="741412DE" w14:textId="4124CC9B" w:rsidR="00991C3D" w:rsidRPr="003F686C" w:rsidRDefault="00991C3D" w:rsidP="00AD45B3"/>
    <w:p w14:paraId="34B4A581" w14:textId="5D52B28D" w:rsidR="00F1086B" w:rsidRPr="003F686C" w:rsidRDefault="00991C3D" w:rsidP="00D62B7E">
      <w:pPr>
        <w:pStyle w:val="ListParagraph"/>
        <w:numPr>
          <w:ilvl w:val="0"/>
          <w:numId w:val="25"/>
        </w:numPr>
      </w:pPr>
      <w:r w:rsidRPr="003F686C">
        <w:t>Data entry based on c</w:t>
      </w:r>
      <w:r w:rsidR="005F3D31" w:rsidRPr="003F686C">
        <w:t xml:space="preserve">losed </w:t>
      </w:r>
      <w:r w:rsidRPr="003F686C">
        <w:t>c</w:t>
      </w:r>
      <w:r w:rsidR="005F3D31" w:rsidRPr="003F686C">
        <w:t>ases</w:t>
      </w:r>
      <w:r w:rsidRPr="003F686C">
        <w:t xml:space="preserve"> in the </w:t>
      </w:r>
      <w:r w:rsidR="00326EE6" w:rsidRPr="003F686C">
        <w:t>relevant financial year</w:t>
      </w:r>
      <w:r w:rsidR="0053452E" w:rsidRPr="003F686C">
        <w:t xml:space="preserve"> – involving a </w:t>
      </w:r>
      <w:r w:rsidR="0053452E" w:rsidRPr="003F686C">
        <w:rPr>
          <w:b/>
        </w:rPr>
        <w:t>five per cent sample of closed cases</w:t>
      </w:r>
      <w:r w:rsidR="0053452E" w:rsidRPr="003F686C">
        <w:t xml:space="preserve"> to reflect local level resourcing and case volume between authorities with differently sized resident populations</w:t>
      </w:r>
      <w:r w:rsidR="00256822" w:rsidRPr="003F686C">
        <w:rPr>
          <w:rStyle w:val="FootnoteReference"/>
        </w:rPr>
        <w:footnoteReference w:id="36"/>
      </w:r>
      <w:r w:rsidR="00326EE6" w:rsidRPr="003F686C">
        <w:t>.</w:t>
      </w:r>
      <w:r w:rsidR="00256822" w:rsidRPr="003F686C">
        <w:t xml:space="preserve"> This would cover cases closed in that financial year with the understanding that a family might be rereferred to the programme in subsequent years</w:t>
      </w:r>
      <w:r w:rsidR="003979DD" w:rsidRPr="003F686C">
        <w:t xml:space="preserve"> </w:t>
      </w:r>
    </w:p>
    <w:p w14:paraId="378E9AEC" w14:textId="77777777" w:rsidR="00326EE6" w:rsidRPr="003F686C" w:rsidRDefault="00326EE6" w:rsidP="00326EE6">
      <w:pPr>
        <w:pStyle w:val="ListParagraph"/>
        <w:ind w:left="360"/>
      </w:pPr>
    </w:p>
    <w:p w14:paraId="113E22DA" w14:textId="4E694526" w:rsidR="00F1086B" w:rsidRPr="003F686C" w:rsidRDefault="005F3D31" w:rsidP="00D62B7E">
      <w:pPr>
        <w:pStyle w:val="ListParagraph"/>
        <w:numPr>
          <w:ilvl w:val="0"/>
          <w:numId w:val="25"/>
        </w:numPr>
      </w:pPr>
      <w:r w:rsidRPr="003F686C">
        <w:t>Outcomes associated positive changes around Crime, Education, Employment, Health, Housing, Social Services.</w:t>
      </w:r>
    </w:p>
    <w:p w14:paraId="6E3AD7F0" w14:textId="77777777" w:rsidR="00326EE6" w:rsidRPr="003F686C" w:rsidRDefault="00326EE6" w:rsidP="00326EE6">
      <w:pPr>
        <w:pStyle w:val="ListParagraph"/>
        <w:ind w:left="360"/>
      </w:pPr>
    </w:p>
    <w:p w14:paraId="79B0F24C" w14:textId="74DA1A96" w:rsidR="00F1086B" w:rsidRPr="003F686C" w:rsidRDefault="005F3D31" w:rsidP="00D62B7E">
      <w:pPr>
        <w:pStyle w:val="ListParagraph"/>
        <w:numPr>
          <w:ilvl w:val="0"/>
          <w:numId w:val="25"/>
        </w:numPr>
      </w:pPr>
      <w:r w:rsidRPr="003F686C">
        <w:t xml:space="preserve">Graduated response </w:t>
      </w:r>
      <w:r w:rsidR="00326EE6" w:rsidRPr="003F686C">
        <w:t xml:space="preserve">on outcomes achieved </w:t>
      </w:r>
      <w:r w:rsidRPr="003F686C">
        <w:t>to reflect distance travelled:</w:t>
      </w:r>
    </w:p>
    <w:p w14:paraId="4E7022DD" w14:textId="77777777" w:rsidR="0071683D" w:rsidRPr="003F686C" w:rsidRDefault="0071683D" w:rsidP="0071683D">
      <w:pPr>
        <w:pStyle w:val="ListParagraph"/>
        <w:numPr>
          <w:ilvl w:val="1"/>
          <w:numId w:val="25"/>
        </w:numPr>
      </w:pPr>
      <w:r w:rsidRPr="003F686C">
        <w:t>Outcome achieved – explicit evidence that outcome has been achieved.</w:t>
      </w:r>
    </w:p>
    <w:p w14:paraId="3EF6580B" w14:textId="77777777" w:rsidR="0071683D" w:rsidRPr="003F686C" w:rsidRDefault="0071683D" w:rsidP="0071683D">
      <w:pPr>
        <w:pStyle w:val="ListParagraph"/>
        <w:numPr>
          <w:ilvl w:val="1"/>
          <w:numId w:val="25"/>
        </w:numPr>
      </w:pPr>
      <w:r w:rsidRPr="003F686C">
        <w:t>Progress towards with support – support ongoing for number of sessions/weeks, some evidence progress has been made.</w:t>
      </w:r>
    </w:p>
    <w:p w14:paraId="75021216" w14:textId="6E7609FE" w:rsidR="00F1086B" w:rsidRPr="003F686C" w:rsidRDefault="0071683D" w:rsidP="0071683D">
      <w:pPr>
        <w:pStyle w:val="ListParagraph"/>
        <w:numPr>
          <w:ilvl w:val="1"/>
          <w:numId w:val="25"/>
        </w:numPr>
      </w:pPr>
      <w:r w:rsidRPr="003F686C">
        <w:t>Referred to support service by Families First/TAF.</w:t>
      </w:r>
    </w:p>
    <w:p w14:paraId="416A418C" w14:textId="77777777" w:rsidR="007B1A5E" w:rsidRPr="003F686C" w:rsidRDefault="007B1A5E" w:rsidP="007B1A5E">
      <w:pPr>
        <w:pStyle w:val="ListParagraph"/>
        <w:ind w:left="1080"/>
      </w:pPr>
    </w:p>
    <w:p w14:paraId="056995E7" w14:textId="0985D076" w:rsidR="007B1A5E" w:rsidRPr="003F686C" w:rsidRDefault="007B1A5E" w:rsidP="007B1A5E">
      <w:pPr>
        <w:pStyle w:val="ListParagraph"/>
        <w:numPr>
          <w:ilvl w:val="0"/>
          <w:numId w:val="25"/>
        </w:numPr>
      </w:pPr>
      <w:r w:rsidRPr="003F686C">
        <w:t>Assessments of impact/outcomes should reflect a more ‘positive’ assessment of what has been achieved with a family/individual where ‘verifiable’ evidence that those impacts/outcomes have been achieved.</w:t>
      </w:r>
    </w:p>
    <w:p w14:paraId="499BA650" w14:textId="1B986C8B" w:rsidR="00133FA8" w:rsidRPr="003F686C" w:rsidRDefault="00133FA8" w:rsidP="00AD45B3"/>
    <w:p w14:paraId="4BC22421" w14:textId="6D85B0AA" w:rsidR="0040725F" w:rsidRPr="003F686C" w:rsidRDefault="0040725F" w:rsidP="00AD45B3">
      <w:r w:rsidRPr="003F686C">
        <w:t>The toolkit has been unable to incorporate any assessment of costs incurred in support delivery because no consistent single source of information is publicly available that would ensure a consistent approach to assessing the total costs saved through Families First delivery. For example, enabling the simple calculation:</w:t>
      </w:r>
    </w:p>
    <w:p w14:paraId="414BD3BD" w14:textId="77777777" w:rsidR="0040725F" w:rsidRPr="003F686C" w:rsidRDefault="0040725F" w:rsidP="00AD45B3"/>
    <w:p w14:paraId="4188DAAD" w14:textId="3CD76B29" w:rsidR="0040725F" w:rsidRPr="003F686C" w:rsidRDefault="0040725F" w:rsidP="0040725F">
      <w:pPr>
        <w:rPr>
          <w:b/>
        </w:rPr>
      </w:pPr>
      <w:r w:rsidRPr="003F686C">
        <w:rPr>
          <w:b/>
        </w:rPr>
        <w:t>Total Savings Made as Calculated by Toolkit - Total Cost of Support Inputs in Financial Year</w:t>
      </w:r>
    </w:p>
    <w:p w14:paraId="2F36D20C" w14:textId="6524DB24" w:rsidR="0040725F" w:rsidRPr="003F686C" w:rsidRDefault="0040725F" w:rsidP="00AD45B3"/>
    <w:p w14:paraId="03CB3E79" w14:textId="77777777" w:rsidR="0040725F" w:rsidRPr="003F686C" w:rsidRDefault="0040725F" w:rsidP="00AD45B3">
      <w:r w:rsidRPr="003F686C">
        <w:t>It may be that through the National Coordinators group an agreed approach, perhaps using the total grant and other funding utilised to deliver Families First services, at a local authority level could be identified. Interview findings and discussions around the training workshops highlighted that some local authorities had already utilised similar calculations to identify this further picture of cost savings.</w:t>
      </w:r>
    </w:p>
    <w:p w14:paraId="52EC5BA0" w14:textId="77777777" w:rsidR="0040725F" w:rsidRPr="003F686C" w:rsidRDefault="0040725F" w:rsidP="00AD45B3"/>
    <w:p w14:paraId="57C952B9" w14:textId="77777777" w:rsidR="0040725F" w:rsidRPr="003F686C" w:rsidRDefault="0040725F" w:rsidP="00AD45B3">
      <w:r w:rsidRPr="003F686C">
        <w:t>However, without agreement on this within the scope of this study we recommend that the National Coordinators group focus on this in future Pan-Wales meetings.</w:t>
      </w:r>
    </w:p>
    <w:p w14:paraId="51F7EA8A" w14:textId="561AA8C4" w:rsidR="0040725F" w:rsidRPr="003F686C" w:rsidRDefault="0040725F" w:rsidP="00AD45B3">
      <w:r w:rsidRPr="003F686C">
        <w:t xml:space="preserve"> </w:t>
      </w:r>
    </w:p>
    <w:p w14:paraId="1CD844EA" w14:textId="6E4DE2D2" w:rsidR="001626C6" w:rsidRPr="003F686C" w:rsidRDefault="001626C6" w:rsidP="001626C6">
      <w:pPr>
        <w:pStyle w:val="Heading3"/>
      </w:pPr>
      <w:r w:rsidRPr="003F686C">
        <w:lastRenderedPageBreak/>
        <w:t>Assessing Cost Measures Against Case Histories</w:t>
      </w:r>
    </w:p>
    <w:p w14:paraId="5C7BBF36" w14:textId="3EFC5BB5" w:rsidR="001626C6" w:rsidRPr="003F686C" w:rsidRDefault="001626C6" w:rsidP="00AD45B3">
      <w:r w:rsidRPr="003F686C">
        <w:rPr>
          <w:b/>
        </w:rPr>
        <w:t>Table 4.5</w:t>
      </w:r>
      <w:r w:rsidRPr="003F686C">
        <w:t xml:space="preserve"> overleaf provides a proposed addition for inclusion in the closure forms for Families First cases</w:t>
      </w:r>
      <w:r w:rsidRPr="003F686C">
        <w:rPr>
          <w:rStyle w:val="FootnoteReference"/>
        </w:rPr>
        <w:footnoteReference w:id="37"/>
      </w:r>
      <w:r w:rsidRPr="003F686C">
        <w:t xml:space="preserve">. The </w:t>
      </w:r>
      <w:r w:rsidR="00037FBA" w:rsidRPr="003F686C">
        <w:t>t</w:t>
      </w:r>
      <w:r w:rsidRPr="003F686C">
        <w:t>able summarises the key cost measures included in the Toolkit and enables case workers to review at closure to identify where, in their professional judgement and evidenced by case notes and other monitoring tools where support has contributed to the prevention of escalation to more negative outcomes and/or greater statutory service support needs.</w:t>
      </w:r>
    </w:p>
    <w:p w14:paraId="2B68B13C" w14:textId="77777777" w:rsidR="001626C6" w:rsidRPr="003F686C" w:rsidRDefault="001626C6" w:rsidP="001626C6">
      <w:pPr>
        <w:rPr>
          <w:u w:val="single"/>
        </w:rPr>
        <w:sectPr w:rsidR="001626C6" w:rsidRPr="003F686C" w:rsidSect="00232D3C">
          <w:pgSz w:w="11906" w:h="16838"/>
          <w:pgMar w:top="1440" w:right="1440" w:bottom="1440" w:left="1440" w:header="708" w:footer="708" w:gutter="0"/>
          <w:cols w:space="708"/>
          <w:docGrid w:linePitch="360"/>
        </w:sectPr>
      </w:pPr>
    </w:p>
    <w:p w14:paraId="0A1C2045" w14:textId="17B52B59" w:rsidR="001626C6" w:rsidRPr="003F686C" w:rsidRDefault="001626C6" w:rsidP="001626C6">
      <w:pPr>
        <w:rPr>
          <w:u w:val="single"/>
        </w:rPr>
      </w:pPr>
      <w:r w:rsidRPr="003F686C">
        <w:rPr>
          <w:u w:val="single"/>
        </w:rPr>
        <w:lastRenderedPageBreak/>
        <w:t>Table 4.5: Cost Saving Matrix for Case Closure Assessment</w:t>
      </w:r>
      <w:r w:rsidR="00C93799" w:rsidRPr="003F686C">
        <w:rPr>
          <w:u w:val="single"/>
        </w:rPr>
        <w:t xml:space="preserve"> for Totals Across Financial Year</w:t>
      </w:r>
    </w:p>
    <w:p w14:paraId="539A628A" w14:textId="77777777" w:rsidR="001626C6" w:rsidRPr="003F686C" w:rsidRDefault="001626C6" w:rsidP="001626C6">
      <w:pPr>
        <w:rPr>
          <w:b/>
        </w:rPr>
      </w:pPr>
    </w:p>
    <w:tbl>
      <w:tblPr>
        <w:tblStyle w:val="TableGrid"/>
        <w:tblW w:w="13858" w:type="dxa"/>
        <w:tblLook w:val="04A0" w:firstRow="1" w:lastRow="0" w:firstColumn="1" w:lastColumn="0" w:noHBand="0" w:noVBand="1"/>
      </w:tblPr>
      <w:tblGrid>
        <w:gridCol w:w="3627"/>
        <w:gridCol w:w="2010"/>
        <w:gridCol w:w="2976"/>
        <w:gridCol w:w="5245"/>
      </w:tblGrid>
      <w:tr w:rsidR="00C93799" w:rsidRPr="003F686C" w14:paraId="4E897AFA" w14:textId="77777777" w:rsidTr="00D04794">
        <w:tc>
          <w:tcPr>
            <w:tcW w:w="13858" w:type="dxa"/>
            <w:gridSpan w:val="4"/>
            <w:shd w:val="clear" w:color="auto" w:fill="EAF1DD" w:themeFill="accent3" w:themeFillTint="33"/>
          </w:tcPr>
          <w:p w14:paraId="53110213" w14:textId="77777777" w:rsidR="00C93799" w:rsidRPr="003F686C" w:rsidRDefault="00C93799" w:rsidP="00D04794">
            <w:pPr>
              <w:pStyle w:val="NormalWeb"/>
              <w:spacing w:before="0" w:beforeAutospacing="0" w:after="0" w:afterAutospacing="0"/>
              <w:jc w:val="center"/>
              <w:rPr>
                <w:rFonts w:ascii="Calibri" w:hAnsi="Calibri" w:cs="Arial"/>
                <w:b/>
                <w:bCs/>
                <w:color w:val="000000" w:themeColor="dark1"/>
                <w:kern w:val="24"/>
                <w:sz w:val="28"/>
                <w:szCs w:val="22"/>
              </w:rPr>
            </w:pPr>
            <w:r w:rsidRPr="003F686C">
              <w:rPr>
                <w:rFonts w:ascii="Calibri" w:hAnsi="Calibri" w:cs="Arial"/>
                <w:b/>
                <w:bCs/>
                <w:color w:val="000000" w:themeColor="dark1"/>
                <w:kern w:val="24"/>
                <w:sz w:val="28"/>
                <w:szCs w:val="22"/>
              </w:rPr>
              <w:t>Identifying where Costs have been Avoided or Mitigated Through Families First Delivery</w:t>
            </w:r>
          </w:p>
        </w:tc>
      </w:tr>
      <w:tr w:rsidR="00C93799" w:rsidRPr="003F686C" w14:paraId="09811D4D" w14:textId="77777777" w:rsidTr="00C93799">
        <w:tc>
          <w:tcPr>
            <w:tcW w:w="5637" w:type="dxa"/>
            <w:gridSpan w:val="2"/>
            <w:shd w:val="clear" w:color="auto" w:fill="EAF1DD" w:themeFill="accent3" w:themeFillTint="33"/>
          </w:tcPr>
          <w:p w14:paraId="579B65D0" w14:textId="6CD8C07E" w:rsidR="00C93799" w:rsidRPr="003F686C" w:rsidRDefault="00C93799" w:rsidP="00C93799">
            <w:pPr>
              <w:pStyle w:val="NormalWeb"/>
              <w:spacing w:before="0" w:beforeAutospacing="0" w:after="0" w:afterAutospacing="0"/>
              <w:rPr>
                <w:rFonts w:ascii="Calibri" w:hAnsi="Calibri" w:cs="Arial"/>
                <w:b/>
                <w:bCs/>
                <w:color w:val="000000" w:themeColor="dark1"/>
                <w:kern w:val="24"/>
                <w:szCs w:val="22"/>
              </w:rPr>
            </w:pPr>
            <w:r w:rsidRPr="003F686C">
              <w:rPr>
                <w:rFonts w:ascii="Calibri" w:hAnsi="Calibri" w:cs="Arial"/>
                <w:b/>
                <w:bCs/>
                <w:color w:val="000000" w:themeColor="dark1"/>
                <w:kern w:val="24"/>
                <w:szCs w:val="22"/>
              </w:rPr>
              <w:t>Financial Year:</w:t>
            </w:r>
          </w:p>
        </w:tc>
        <w:tc>
          <w:tcPr>
            <w:tcW w:w="8221" w:type="dxa"/>
            <w:gridSpan w:val="2"/>
            <w:shd w:val="clear" w:color="auto" w:fill="auto"/>
          </w:tcPr>
          <w:p w14:paraId="3B3F6136" w14:textId="7262E941" w:rsidR="00C93799" w:rsidRPr="003F686C" w:rsidRDefault="00C93799" w:rsidP="00FC7797">
            <w:pPr>
              <w:pStyle w:val="NormalWeb"/>
              <w:spacing w:before="0" w:beforeAutospacing="0" w:after="0" w:afterAutospacing="0"/>
              <w:jc w:val="center"/>
              <w:rPr>
                <w:rFonts w:ascii="Calibri" w:hAnsi="Calibri" w:cs="Arial"/>
                <w:b/>
                <w:bCs/>
                <w:color w:val="000000" w:themeColor="dark1"/>
                <w:kern w:val="24"/>
                <w:szCs w:val="22"/>
              </w:rPr>
            </w:pPr>
          </w:p>
        </w:tc>
      </w:tr>
      <w:tr w:rsidR="00C93799" w:rsidRPr="003F686C" w14:paraId="4932C078" w14:textId="77777777" w:rsidTr="00C93799">
        <w:tc>
          <w:tcPr>
            <w:tcW w:w="5637" w:type="dxa"/>
            <w:gridSpan w:val="2"/>
            <w:shd w:val="clear" w:color="auto" w:fill="EAF1DD" w:themeFill="accent3" w:themeFillTint="33"/>
          </w:tcPr>
          <w:p w14:paraId="37CADB22" w14:textId="5A04ED9D" w:rsidR="00C93799" w:rsidRPr="003F686C" w:rsidRDefault="00C93799" w:rsidP="00C93799">
            <w:pPr>
              <w:pStyle w:val="NormalWeb"/>
              <w:spacing w:before="0" w:beforeAutospacing="0" w:after="0" w:afterAutospacing="0"/>
              <w:rPr>
                <w:rFonts w:ascii="Calibri" w:hAnsi="Calibri" w:cs="Arial"/>
                <w:b/>
                <w:bCs/>
                <w:color w:val="000000" w:themeColor="dark1"/>
                <w:kern w:val="24"/>
                <w:szCs w:val="22"/>
              </w:rPr>
            </w:pPr>
            <w:r w:rsidRPr="003F686C">
              <w:rPr>
                <w:rFonts w:ascii="Calibri" w:hAnsi="Calibri" w:cs="Arial"/>
                <w:b/>
                <w:bCs/>
                <w:color w:val="000000" w:themeColor="dark1"/>
                <w:kern w:val="24"/>
                <w:szCs w:val="22"/>
              </w:rPr>
              <w:t>Total Number of Closed Cases:</w:t>
            </w:r>
          </w:p>
        </w:tc>
        <w:tc>
          <w:tcPr>
            <w:tcW w:w="8221" w:type="dxa"/>
            <w:gridSpan w:val="2"/>
            <w:shd w:val="clear" w:color="auto" w:fill="auto"/>
          </w:tcPr>
          <w:p w14:paraId="45CC49A9" w14:textId="63BF2A69" w:rsidR="00C93799" w:rsidRPr="003F686C" w:rsidRDefault="00C93799" w:rsidP="00FC7797">
            <w:pPr>
              <w:pStyle w:val="NormalWeb"/>
              <w:spacing w:before="0" w:beforeAutospacing="0" w:after="0" w:afterAutospacing="0"/>
              <w:jc w:val="center"/>
              <w:rPr>
                <w:rFonts w:ascii="Calibri" w:hAnsi="Calibri" w:cs="Arial"/>
                <w:b/>
                <w:bCs/>
                <w:color w:val="000000" w:themeColor="dark1"/>
                <w:kern w:val="24"/>
                <w:szCs w:val="22"/>
              </w:rPr>
            </w:pPr>
          </w:p>
        </w:tc>
      </w:tr>
      <w:tr w:rsidR="00C93799" w:rsidRPr="003F686C" w14:paraId="7F11A703" w14:textId="77777777" w:rsidTr="00C93799">
        <w:tc>
          <w:tcPr>
            <w:tcW w:w="5637" w:type="dxa"/>
            <w:gridSpan w:val="2"/>
            <w:shd w:val="clear" w:color="auto" w:fill="EAF1DD" w:themeFill="accent3" w:themeFillTint="33"/>
          </w:tcPr>
          <w:p w14:paraId="0FB02378" w14:textId="370E51D6" w:rsidR="00C93799" w:rsidRPr="003F686C" w:rsidRDefault="00C93799" w:rsidP="00C93799">
            <w:pPr>
              <w:pStyle w:val="NormalWeb"/>
              <w:spacing w:before="0" w:beforeAutospacing="0" w:after="0" w:afterAutospacing="0"/>
              <w:rPr>
                <w:rFonts w:ascii="Calibri" w:hAnsi="Calibri" w:cs="Arial"/>
                <w:b/>
                <w:bCs/>
                <w:color w:val="000000" w:themeColor="dark1"/>
                <w:kern w:val="24"/>
                <w:szCs w:val="22"/>
              </w:rPr>
            </w:pPr>
            <w:r w:rsidRPr="003F686C">
              <w:rPr>
                <w:rFonts w:ascii="Calibri" w:hAnsi="Calibri" w:cs="Arial"/>
                <w:b/>
                <w:bCs/>
                <w:color w:val="000000" w:themeColor="dark1"/>
                <w:kern w:val="24"/>
                <w:szCs w:val="22"/>
              </w:rPr>
              <w:t>Total Number of Individuals Involved in Closed Cases:</w:t>
            </w:r>
          </w:p>
        </w:tc>
        <w:tc>
          <w:tcPr>
            <w:tcW w:w="8221" w:type="dxa"/>
            <w:gridSpan w:val="2"/>
            <w:shd w:val="clear" w:color="auto" w:fill="auto"/>
          </w:tcPr>
          <w:p w14:paraId="734D7F18" w14:textId="77777777" w:rsidR="00C93799" w:rsidRPr="003F686C" w:rsidRDefault="00C93799" w:rsidP="00FC7797">
            <w:pPr>
              <w:pStyle w:val="NormalWeb"/>
              <w:spacing w:before="0" w:beforeAutospacing="0" w:after="0" w:afterAutospacing="0"/>
              <w:jc w:val="center"/>
              <w:rPr>
                <w:rFonts w:ascii="Calibri" w:hAnsi="Calibri" w:cs="Arial"/>
                <w:b/>
                <w:bCs/>
                <w:color w:val="000000" w:themeColor="dark1"/>
                <w:kern w:val="24"/>
                <w:szCs w:val="22"/>
              </w:rPr>
            </w:pPr>
          </w:p>
        </w:tc>
      </w:tr>
      <w:tr w:rsidR="001626C6" w:rsidRPr="003F686C" w14:paraId="488E7A7E" w14:textId="77777777" w:rsidTr="00E70B5F">
        <w:tc>
          <w:tcPr>
            <w:tcW w:w="3627" w:type="dxa"/>
            <w:shd w:val="clear" w:color="auto" w:fill="EAF1DD" w:themeFill="accent3" w:themeFillTint="33"/>
          </w:tcPr>
          <w:p w14:paraId="740EAB5D" w14:textId="77777777"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Calibri" w:hAnsi="Calibri" w:cs="Arial"/>
                <w:b/>
                <w:bCs/>
                <w:color w:val="000000" w:themeColor="dark1"/>
                <w:kern w:val="24"/>
                <w:sz w:val="22"/>
                <w:szCs w:val="22"/>
                <w:u w:val="single"/>
              </w:rPr>
              <w:t>Crime</w:t>
            </w:r>
          </w:p>
        </w:tc>
        <w:tc>
          <w:tcPr>
            <w:tcW w:w="4986" w:type="dxa"/>
            <w:gridSpan w:val="2"/>
            <w:shd w:val="clear" w:color="auto" w:fill="EAF1DD" w:themeFill="accent3" w:themeFillTint="33"/>
          </w:tcPr>
          <w:p w14:paraId="71D106BE" w14:textId="77777777"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Calibri" w:hAnsi="Calibri" w:cs="Arial"/>
                <w:b/>
                <w:bCs/>
                <w:color w:val="000000" w:themeColor="dark1"/>
                <w:kern w:val="24"/>
                <w:sz w:val="22"/>
                <w:szCs w:val="22"/>
                <w:u w:val="single"/>
              </w:rPr>
              <w:t>Housing</w:t>
            </w:r>
          </w:p>
        </w:tc>
        <w:tc>
          <w:tcPr>
            <w:tcW w:w="5245" w:type="dxa"/>
            <w:shd w:val="clear" w:color="auto" w:fill="EAF1DD" w:themeFill="accent3" w:themeFillTint="33"/>
          </w:tcPr>
          <w:p w14:paraId="7AFC9FE1" w14:textId="77777777"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Calibri" w:hAnsi="Calibri" w:cs="Arial"/>
                <w:b/>
                <w:bCs/>
                <w:color w:val="000000" w:themeColor="dark1"/>
                <w:kern w:val="24"/>
                <w:sz w:val="22"/>
                <w:szCs w:val="22"/>
                <w:u w:val="single"/>
              </w:rPr>
              <w:t>Health</w:t>
            </w:r>
          </w:p>
        </w:tc>
      </w:tr>
      <w:tr w:rsidR="001626C6" w:rsidRPr="003F686C" w14:paraId="0FCA34AA" w14:textId="77777777" w:rsidTr="00E70B5F">
        <w:tc>
          <w:tcPr>
            <w:tcW w:w="3627" w:type="dxa"/>
          </w:tcPr>
          <w:p w14:paraId="1CFE0213" w14:textId="77777777" w:rsidR="001626C6" w:rsidRPr="003F686C" w:rsidRDefault="001626C6" w:rsidP="000D212E">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Anti-Social Behaviour</w:t>
            </w:r>
          </w:p>
          <w:p w14:paraId="57A2659F" w14:textId="3ADE0EFC"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4986" w:type="dxa"/>
            <w:gridSpan w:val="2"/>
          </w:tcPr>
          <w:p w14:paraId="0C2172FC" w14:textId="77777777" w:rsidR="001626C6" w:rsidRPr="003F686C" w:rsidRDefault="001626C6" w:rsidP="000D212E">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Complex Eviction</w:t>
            </w:r>
          </w:p>
          <w:p w14:paraId="7A44E870" w14:textId="60F0EF02"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5245" w:type="dxa"/>
          </w:tcPr>
          <w:p w14:paraId="4096080C" w14:textId="77777777" w:rsidR="001626C6" w:rsidRPr="003F686C" w:rsidRDefault="001626C6" w:rsidP="000D212E">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Alcohol Misuse</w:t>
            </w:r>
          </w:p>
          <w:p w14:paraId="56BF9BD6" w14:textId="4D36A0FF"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r>
      <w:tr w:rsidR="001626C6" w:rsidRPr="003F686C" w14:paraId="0B477994" w14:textId="77777777" w:rsidTr="00E70B5F">
        <w:tc>
          <w:tcPr>
            <w:tcW w:w="3627" w:type="dxa"/>
          </w:tcPr>
          <w:p w14:paraId="5B532204" w14:textId="77777777" w:rsidR="001626C6" w:rsidRPr="003F686C" w:rsidRDefault="001626C6" w:rsidP="000D212E">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Domestic Violence</w:t>
            </w:r>
          </w:p>
          <w:p w14:paraId="1F4CDF81" w14:textId="7F5F3DBA"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4986" w:type="dxa"/>
            <w:gridSpan w:val="2"/>
          </w:tcPr>
          <w:p w14:paraId="6327087D" w14:textId="77777777" w:rsidR="001626C6" w:rsidRPr="003F686C" w:rsidRDefault="001626C6" w:rsidP="000D212E">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Simple repossession</w:t>
            </w:r>
          </w:p>
          <w:p w14:paraId="6B7D9F30" w14:textId="5D710A98"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5245" w:type="dxa"/>
          </w:tcPr>
          <w:p w14:paraId="4D50F756" w14:textId="77777777" w:rsidR="001626C6" w:rsidRPr="003F686C" w:rsidRDefault="001626C6" w:rsidP="000D212E">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Drugs Misuse</w:t>
            </w:r>
          </w:p>
          <w:p w14:paraId="362D84AC" w14:textId="2615FC79"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r>
      <w:tr w:rsidR="001626C6" w:rsidRPr="003F686C" w14:paraId="7D82FD35" w14:textId="77777777" w:rsidTr="00E70B5F">
        <w:tc>
          <w:tcPr>
            <w:tcW w:w="3627" w:type="dxa"/>
          </w:tcPr>
          <w:p w14:paraId="500FD3FE" w14:textId="77777777" w:rsidR="001626C6" w:rsidRPr="003F686C" w:rsidRDefault="001626C6" w:rsidP="000D212E">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Adult Offender in Prison</w:t>
            </w:r>
          </w:p>
          <w:p w14:paraId="0A449E14" w14:textId="6B185217"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4986" w:type="dxa"/>
            <w:gridSpan w:val="2"/>
            <w:shd w:val="clear" w:color="auto" w:fill="EAF1DD" w:themeFill="accent3" w:themeFillTint="33"/>
          </w:tcPr>
          <w:p w14:paraId="057120D6" w14:textId="77777777"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Calibri" w:hAnsi="Calibri" w:cs="Arial"/>
                <w:b/>
                <w:bCs/>
                <w:color w:val="000000" w:themeColor="dark1"/>
                <w:kern w:val="24"/>
                <w:sz w:val="22"/>
                <w:szCs w:val="22"/>
                <w:u w:val="single"/>
              </w:rPr>
              <w:t>Social Services</w:t>
            </w:r>
          </w:p>
        </w:tc>
        <w:tc>
          <w:tcPr>
            <w:tcW w:w="5245" w:type="dxa"/>
          </w:tcPr>
          <w:p w14:paraId="600574BA" w14:textId="77777777" w:rsidR="001626C6" w:rsidRPr="003F686C" w:rsidRDefault="001626C6" w:rsidP="000D212E">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Adults with Depression or Anxiety</w:t>
            </w:r>
          </w:p>
          <w:p w14:paraId="4C5BEC3F" w14:textId="6410C7CA" w:rsidR="001626C6" w:rsidRPr="003F686C" w:rsidRDefault="001626C6" w:rsidP="000D212E">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r>
      <w:tr w:rsidR="00154A82" w:rsidRPr="003F686C" w14:paraId="47629A56" w14:textId="77777777" w:rsidTr="00E70B5F">
        <w:tc>
          <w:tcPr>
            <w:tcW w:w="3627" w:type="dxa"/>
          </w:tcPr>
          <w:p w14:paraId="2538CFAB" w14:textId="77777777" w:rsidR="00154A82" w:rsidRPr="003F686C" w:rsidRDefault="00154A82" w:rsidP="00154A82">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Youth Offender</w:t>
            </w:r>
          </w:p>
          <w:p w14:paraId="0F839EE0" w14:textId="7B97F8AC" w:rsidR="00154A82" w:rsidRPr="003F686C" w:rsidRDefault="00154A82" w:rsidP="00154A82">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4986" w:type="dxa"/>
            <w:gridSpan w:val="2"/>
          </w:tcPr>
          <w:p w14:paraId="061D2AAF" w14:textId="77777777" w:rsidR="00154A82" w:rsidRPr="003F686C" w:rsidRDefault="00154A82" w:rsidP="00154A82">
            <w:pPr>
              <w:pStyle w:val="NormalWeb"/>
              <w:spacing w:before="0" w:beforeAutospacing="0" w:after="0" w:afterAutospacing="0"/>
              <w:rPr>
                <w:rFonts w:asciiTheme="minorHAnsi" w:hAnsiTheme="minorHAnsi"/>
                <w:sz w:val="22"/>
                <w:szCs w:val="22"/>
              </w:rPr>
            </w:pPr>
            <w:r w:rsidRPr="003F686C">
              <w:rPr>
                <w:rFonts w:asciiTheme="minorHAnsi" w:hAnsiTheme="minorHAnsi"/>
                <w:sz w:val="22"/>
                <w:szCs w:val="22"/>
              </w:rPr>
              <w:t>Child taken into care</w:t>
            </w:r>
          </w:p>
          <w:p w14:paraId="18BD3495" w14:textId="27FB375E" w:rsidR="00154A82" w:rsidRPr="003F686C" w:rsidRDefault="00154A82" w:rsidP="00154A82">
            <w:pPr>
              <w:pStyle w:val="NormalWeb"/>
              <w:spacing w:before="0" w:beforeAutospacing="0" w:after="0" w:afterAutospacing="0"/>
              <w:rPr>
                <w:rFonts w:asciiTheme="minorHAnsi" w:hAnsiTheme="minorHAnsi"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5245" w:type="dxa"/>
          </w:tcPr>
          <w:p w14:paraId="2D96E649" w14:textId="77777777" w:rsidR="00154A82" w:rsidRPr="003F686C" w:rsidRDefault="00154A82" w:rsidP="00154A82">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Children and Young People with Mental Health Needs</w:t>
            </w:r>
          </w:p>
          <w:p w14:paraId="110D542A" w14:textId="7965B1DE" w:rsidR="00154A82" w:rsidRPr="003F686C" w:rsidRDefault="00154A82" w:rsidP="00154A82">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r>
      <w:tr w:rsidR="00BE3846" w:rsidRPr="003F686C" w14:paraId="07C3AF6B" w14:textId="77777777" w:rsidTr="00E70B5F">
        <w:tc>
          <w:tcPr>
            <w:tcW w:w="3627" w:type="dxa"/>
            <w:shd w:val="clear" w:color="auto" w:fill="EAF1DD" w:themeFill="accent3" w:themeFillTint="33"/>
          </w:tcPr>
          <w:p w14:paraId="2CC7AF3C" w14:textId="77777777" w:rsidR="00BE3846" w:rsidRPr="003F686C" w:rsidRDefault="00BE3846" w:rsidP="00BE3846">
            <w:pPr>
              <w:pStyle w:val="NormalWeb"/>
              <w:spacing w:before="0" w:beforeAutospacing="0" w:after="0" w:afterAutospacing="0"/>
              <w:rPr>
                <w:rFonts w:ascii="Arial" w:hAnsi="Arial" w:cs="Arial"/>
                <w:sz w:val="22"/>
                <w:szCs w:val="22"/>
              </w:rPr>
            </w:pPr>
            <w:r w:rsidRPr="003F686C">
              <w:rPr>
                <w:rFonts w:ascii="Calibri" w:hAnsi="Calibri" w:cs="Arial"/>
                <w:b/>
                <w:bCs/>
                <w:color w:val="000000" w:themeColor="dark1"/>
                <w:kern w:val="24"/>
                <w:sz w:val="22"/>
                <w:szCs w:val="22"/>
                <w:u w:val="single"/>
              </w:rPr>
              <w:t>Education</w:t>
            </w:r>
          </w:p>
        </w:tc>
        <w:tc>
          <w:tcPr>
            <w:tcW w:w="4986" w:type="dxa"/>
            <w:gridSpan w:val="2"/>
          </w:tcPr>
          <w:p w14:paraId="3A1D74E5" w14:textId="77777777" w:rsidR="00BE3846" w:rsidRPr="003F686C" w:rsidRDefault="00BE3846" w:rsidP="00BE3846">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Average cost of child protection core assessment (overall)</w:t>
            </w:r>
          </w:p>
          <w:p w14:paraId="039A4A0C" w14:textId="171A401F" w:rsidR="00BE3846" w:rsidRPr="003F686C" w:rsidRDefault="00BE3846" w:rsidP="00BE3846">
            <w:pPr>
              <w:pStyle w:val="NormalWeb"/>
              <w:spacing w:before="0" w:beforeAutospacing="0" w:after="0" w:afterAutospacing="0"/>
              <w:rPr>
                <w:rFonts w:asciiTheme="minorHAnsi" w:hAnsiTheme="minorHAnsi"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5245" w:type="dxa"/>
            <w:shd w:val="clear" w:color="auto" w:fill="EAF1DD" w:themeFill="accent3" w:themeFillTint="33"/>
          </w:tcPr>
          <w:p w14:paraId="51175925" w14:textId="39F2B0C8" w:rsidR="00BE3846" w:rsidRPr="003F686C" w:rsidRDefault="00BE3846" w:rsidP="00BE3846">
            <w:pPr>
              <w:rPr>
                <w:rFonts w:ascii="Arial" w:hAnsi="Arial" w:cs="Arial"/>
                <w:sz w:val="22"/>
                <w:szCs w:val="22"/>
              </w:rPr>
            </w:pPr>
            <w:r w:rsidRPr="003F686C">
              <w:rPr>
                <w:rFonts w:ascii="Calibri" w:hAnsi="Calibri" w:cs="Arial"/>
                <w:b/>
                <w:bCs/>
                <w:color w:val="000000" w:themeColor="text1"/>
                <w:kern w:val="24"/>
                <w:sz w:val="22"/>
                <w:szCs w:val="22"/>
                <w:u w:val="single"/>
              </w:rPr>
              <w:t>Employment</w:t>
            </w:r>
          </w:p>
        </w:tc>
      </w:tr>
      <w:tr w:rsidR="00BE3846" w:rsidRPr="003F686C" w14:paraId="2D606461" w14:textId="77777777" w:rsidTr="00E70B5F">
        <w:tc>
          <w:tcPr>
            <w:tcW w:w="3627" w:type="dxa"/>
          </w:tcPr>
          <w:p w14:paraId="792D6094" w14:textId="77777777" w:rsidR="00BE3846" w:rsidRPr="003F686C" w:rsidRDefault="00BE3846" w:rsidP="00BE3846">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Persistent Truancy</w:t>
            </w:r>
          </w:p>
          <w:p w14:paraId="5CDEFD42" w14:textId="25EC985B" w:rsidR="00BE3846" w:rsidRPr="003F686C" w:rsidRDefault="00BE3846" w:rsidP="00BE3846">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4986" w:type="dxa"/>
            <w:gridSpan w:val="2"/>
          </w:tcPr>
          <w:p w14:paraId="4C1131EA" w14:textId="77777777" w:rsidR="00BE3846" w:rsidRPr="003F686C" w:rsidRDefault="00BE3846" w:rsidP="00BE3846">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Children in Need - case management processes (standard cost)</w:t>
            </w:r>
          </w:p>
          <w:p w14:paraId="71A6B19A" w14:textId="4AB4AE68" w:rsidR="00BE3846" w:rsidRPr="003F686C" w:rsidRDefault="00BE3846" w:rsidP="00BE3846">
            <w:pPr>
              <w:pStyle w:val="NormalWeb"/>
              <w:spacing w:before="0" w:beforeAutospacing="0" w:after="0" w:afterAutospacing="0"/>
              <w:rPr>
                <w:rFonts w:asciiTheme="minorHAnsi" w:hAnsiTheme="minorHAnsi"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5245" w:type="dxa"/>
            <w:vMerge w:val="restart"/>
          </w:tcPr>
          <w:p w14:paraId="2E74AEDE" w14:textId="77777777" w:rsidR="00BE3846" w:rsidRPr="003F686C" w:rsidRDefault="00BE3846" w:rsidP="00BE3846">
            <w:pPr>
              <w:pStyle w:val="NormalWeb"/>
              <w:spacing w:before="0" w:beforeAutospacing="0" w:after="0" w:afterAutospacing="0"/>
              <w:rPr>
                <w:rFonts w:ascii="Calibri" w:hAnsi="Calibri" w:cs="Arial"/>
                <w:color w:val="000000" w:themeColor="text1"/>
                <w:kern w:val="24"/>
                <w:sz w:val="22"/>
                <w:szCs w:val="22"/>
              </w:rPr>
            </w:pPr>
            <w:r w:rsidRPr="003F686C">
              <w:rPr>
                <w:rFonts w:ascii="Calibri" w:hAnsi="Calibri" w:cs="Arial"/>
                <w:color w:val="000000" w:themeColor="text1"/>
                <w:kern w:val="24"/>
                <w:sz w:val="22"/>
                <w:szCs w:val="22"/>
              </w:rPr>
              <w:t>Improved Work Readiness</w:t>
            </w:r>
          </w:p>
          <w:p w14:paraId="22F85EFA" w14:textId="18F7F2F4" w:rsidR="00BE3846" w:rsidRPr="003F686C" w:rsidRDefault="00BE3846" w:rsidP="00BE3846">
            <w:pPr>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r>
      <w:tr w:rsidR="00BE3846" w:rsidRPr="003F686C" w14:paraId="4534264A" w14:textId="77777777" w:rsidTr="00E70B5F">
        <w:tc>
          <w:tcPr>
            <w:tcW w:w="3627" w:type="dxa"/>
          </w:tcPr>
          <w:p w14:paraId="65F7A29F" w14:textId="77777777" w:rsidR="00BE3846" w:rsidRPr="003F686C" w:rsidRDefault="00BE3846" w:rsidP="00BE3846">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Permanent Exclusion from School</w:t>
            </w:r>
          </w:p>
          <w:p w14:paraId="68268F3E" w14:textId="70093914" w:rsidR="00BE3846" w:rsidRPr="003F686C" w:rsidRDefault="00BE3846" w:rsidP="00BE3846">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4986" w:type="dxa"/>
            <w:gridSpan w:val="2"/>
            <w:vMerge w:val="restart"/>
          </w:tcPr>
          <w:p w14:paraId="1093A1CD" w14:textId="77777777" w:rsidR="00BE3846" w:rsidRPr="003F686C" w:rsidRDefault="00BE3846" w:rsidP="00BE3846">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Common Assessment Framework/Proportionate Assessment</w:t>
            </w:r>
          </w:p>
          <w:p w14:paraId="2A52236D" w14:textId="0AB2FD08" w:rsidR="00BE3846" w:rsidRPr="003F686C" w:rsidRDefault="00BE3846" w:rsidP="00BE3846">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5245" w:type="dxa"/>
            <w:vMerge/>
            <w:vAlign w:val="center"/>
          </w:tcPr>
          <w:p w14:paraId="2C25E7A3" w14:textId="77777777" w:rsidR="00BE3846" w:rsidRPr="003F686C" w:rsidRDefault="00BE3846" w:rsidP="00BE3846">
            <w:pPr>
              <w:rPr>
                <w:rFonts w:ascii="Arial" w:hAnsi="Arial" w:cs="Arial"/>
                <w:sz w:val="22"/>
                <w:szCs w:val="22"/>
              </w:rPr>
            </w:pPr>
          </w:p>
        </w:tc>
      </w:tr>
      <w:tr w:rsidR="00BE3846" w:rsidRPr="003F686C" w14:paraId="0423735E" w14:textId="77777777" w:rsidTr="00E70B5F">
        <w:tc>
          <w:tcPr>
            <w:tcW w:w="3627" w:type="dxa"/>
          </w:tcPr>
          <w:p w14:paraId="7CADC90F" w14:textId="0E538E67" w:rsidR="00BE3846" w:rsidRPr="003F686C" w:rsidRDefault="00BE3846" w:rsidP="001626C6">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Non-Readiness for School (Reception)</w:t>
            </w:r>
          </w:p>
          <w:p w14:paraId="32073F08" w14:textId="3462BD1C" w:rsidR="00BE3846" w:rsidRPr="003F686C" w:rsidRDefault="00BE3846" w:rsidP="001626C6">
            <w:pPr>
              <w:pStyle w:val="NormalWeb"/>
              <w:spacing w:before="0" w:beforeAutospacing="0" w:after="0" w:afterAutospacing="0"/>
              <w:rPr>
                <w:rFonts w:ascii="Arial" w:hAnsi="Arial" w:cs="Arial"/>
                <w:sz w:val="22"/>
                <w:szCs w:val="22"/>
              </w:rPr>
            </w:pPr>
            <w:r w:rsidRPr="003F686C">
              <w:rPr>
                <w:rFonts w:ascii="Arial" w:hAnsi="Arial" w:cs="Arial"/>
                <w:sz w:val="22"/>
                <w:szCs w:val="22"/>
              </w:rPr>
              <w:t xml:space="preserve">Ach       Pro      </w:t>
            </w:r>
            <w:proofErr w:type="spellStart"/>
            <w:r w:rsidRPr="003F686C">
              <w:rPr>
                <w:rFonts w:ascii="Arial" w:hAnsi="Arial" w:cs="Arial"/>
                <w:sz w:val="22"/>
                <w:szCs w:val="22"/>
              </w:rPr>
              <w:t>Eng</w:t>
            </w:r>
            <w:proofErr w:type="spellEnd"/>
          </w:p>
        </w:tc>
        <w:tc>
          <w:tcPr>
            <w:tcW w:w="4986" w:type="dxa"/>
            <w:gridSpan w:val="2"/>
            <w:vMerge/>
          </w:tcPr>
          <w:p w14:paraId="2830B932" w14:textId="24121FF3" w:rsidR="00BE3846" w:rsidRPr="003F686C" w:rsidRDefault="00BE3846" w:rsidP="001626C6">
            <w:pPr>
              <w:pStyle w:val="NormalWeb"/>
              <w:spacing w:before="0" w:beforeAutospacing="0" w:after="0" w:afterAutospacing="0"/>
              <w:rPr>
                <w:rFonts w:ascii="Arial" w:hAnsi="Arial" w:cs="Arial"/>
                <w:sz w:val="22"/>
                <w:szCs w:val="22"/>
              </w:rPr>
            </w:pPr>
          </w:p>
        </w:tc>
        <w:tc>
          <w:tcPr>
            <w:tcW w:w="5245" w:type="dxa"/>
            <w:vMerge/>
            <w:vAlign w:val="center"/>
          </w:tcPr>
          <w:p w14:paraId="703D8BA7" w14:textId="77777777" w:rsidR="00BE3846" w:rsidRPr="003F686C" w:rsidRDefault="00BE3846" w:rsidP="001626C6">
            <w:pPr>
              <w:rPr>
                <w:rFonts w:ascii="Arial" w:hAnsi="Arial" w:cs="Arial"/>
                <w:sz w:val="22"/>
                <w:szCs w:val="22"/>
              </w:rPr>
            </w:pPr>
          </w:p>
        </w:tc>
      </w:tr>
    </w:tbl>
    <w:p w14:paraId="0AFEB7E6" w14:textId="4285F8F8" w:rsidR="001626C6" w:rsidRPr="003F686C" w:rsidRDefault="001626C6" w:rsidP="00AD45B3">
      <w:r w:rsidRPr="003F686C">
        <w:rPr>
          <w:b/>
        </w:rPr>
        <w:t xml:space="preserve">Key: Ach = </w:t>
      </w:r>
      <w:r w:rsidR="00154A82" w:rsidRPr="003F686C">
        <w:rPr>
          <w:b/>
        </w:rPr>
        <w:t xml:space="preserve">Prevention </w:t>
      </w:r>
      <w:r w:rsidRPr="003F686C">
        <w:rPr>
          <w:b/>
        </w:rPr>
        <w:t xml:space="preserve">Achieved; Pro = Progress towards; </w:t>
      </w:r>
      <w:proofErr w:type="spellStart"/>
      <w:r w:rsidRPr="003F686C">
        <w:rPr>
          <w:b/>
        </w:rPr>
        <w:t>Eng</w:t>
      </w:r>
      <w:proofErr w:type="spellEnd"/>
      <w:r w:rsidRPr="003F686C">
        <w:rPr>
          <w:b/>
        </w:rPr>
        <w:t xml:space="preserve"> = Engaged with Support</w:t>
      </w:r>
      <w:r w:rsidR="00154A82" w:rsidRPr="003F686C">
        <w:rPr>
          <w:b/>
        </w:rPr>
        <w:t>.</w:t>
      </w:r>
    </w:p>
    <w:p w14:paraId="1F069114" w14:textId="77777777" w:rsidR="001626C6" w:rsidRPr="003F686C" w:rsidRDefault="001626C6" w:rsidP="00133FA8">
      <w:pPr>
        <w:pStyle w:val="ListParagraph"/>
        <w:ind w:left="0"/>
      </w:pPr>
    </w:p>
    <w:p w14:paraId="2B46ADA0" w14:textId="77777777" w:rsidR="001626C6" w:rsidRPr="003F686C" w:rsidRDefault="001626C6" w:rsidP="00133FA8">
      <w:pPr>
        <w:pStyle w:val="ListParagraph"/>
        <w:ind w:left="0"/>
        <w:sectPr w:rsidR="001626C6" w:rsidRPr="003F686C" w:rsidSect="001626C6">
          <w:pgSz w:w="16838" w:h="11906" w:orient="landscape"/>
          <w:pgMar w:top="1440" w:right="1440" w:bottom="1440" w:left="1440" w:header="708" w:footer="708" w:gutter="0"/>
          <w:cols w:space="708"/>
          <w:docGrid w:linePitch="360"/>
        </w:sectPr>
      </w:pPr>
    </w:p>
    <w:p w14:paraId="52C86EEC" w14:textId="4536F909" w:rsidR="00483EAD" w:rsidRPr="003F686C" w:rsidRDefault="00483EAD" w:rsidP="00483EAD">
      <w:pPr>
        <w:pStyle w:val="Heading3"/>
      </w:pPr>
      <w:r w:rsidRPr="003F686C">
        <w:lastRenderedPageBreak/>
        <w:t>Toolkit Data Entry</w:t>
      </w:r>
    </w:p>
    <w:p w14:paraId="44EA5292" w14:textId="58285C3B" w:rsidR="00133FA8" w:rsidRPr="003F686C" w:rsidRDefault="00326EE6" w:rsidP="00133FA8">
      <w:pPr>
        <w:pStyle w:val="ListParagraph"/>
        <w:ind w:left="0"/>
      </w:pPr>
      <w:r w:rsidRPr="003F686C">
        <w:t xml:space="preserve">Data entry is </w:t>
      </w:r>
      <w:r w:rsidR="00133FA8" w:rsidRPr="003F686C">
        <w:t xml:space="preserve">supported by a toolkit that has been set up </w:t>
      </w:r>
      <w:r w:rsidR="00FA6A2A">
        <w:t>as an Excel Workbook</w:t>
      </w:r>
      <w:r w:rsidR="003E1E05">
        <w:t xml:space="preserve"> hosted on an Egress</w:t>
      </w:r>
      <w:r w:rsidR="00133FA8" w:rsidRPr="003F686C">
        <w:t xml:space="preserve"> </w:t>
      </w:r>
      <w:r w:rsidR="003E1E05">
        <w:t xml:space="preserve">Workspace </w:t>
      </w:r>
      <w:r w:rsidR="00133FA8" w:rsidRPr="003F686C">
        <w:t>th</w:t>
      </w:r>
      <w:r w:rsidRPr="003F686C">
        <w:t>at</w:t>
      </w:r>
      <w:r w:rsidR="00133FA8" w:rsidRPr="003F686C">
        <w:t xml:space="preserve"> enables it to be used by each local authority in real time, but also provide</w:t>
      </w:r>
      <w:r w:rsidRPr="003F686C">
        <w:t>s</w:t>
      </w:r>
      <w:r w:rsidR="00133FA8" w:rsidRPr="003F686C">
        <w:t xml:space="preserve"> an overall </w:t>
      </w:r>
      <w:r w:rsidRPr="003F686C">
        <w:t xml:space="preserve">running </w:t>
      </w:r>
      <w:r w:rsidR="00133FA8" w:rsidRPr="003F686C">
        <w:t>Wales total</w:t>
      </w:r>
      <w:r w:rsidRPr="003F686C">
        <w:t xml:space="preserve"> as authorities enter their data including dashboard functionality</w:t>
      </w:r>
      <w:r w:rsidR="00133FA8" w:rsidRPr="003F686C">
        <w:t xml:space="preserve">. </w:t>
      </w:r>
      <w:r w:rsidR="00FA6A2A">
        <w:t xml:space="preserve">The workbook contains a specific worksheet that provides definitions of the cost categories to ensure consistent use across </w:t>
      </w:r>
      <w:proofErr w:type="gramStart"/>
      <w:r w:rsidR="00FA6A2A">
        <w:t>Wales</w:t>
      </w:r>
      <w:proofErr w:type="gramEnd"/>
      <w:r w:rsidR="00FA6A2A">
        <w:t xml:space="preserve"> local authorities.</w:t>
      </w:r>
      <w:bookmarkStart w:id="30" w:name="_GoBack"/>
      <w:bookmarkEnd w:id="30"/>
    </w:p>
    <w:p w14:paraId="69819FAA" w14:textId="77777777" w:rsidR="00133FA8" w:rsidRPr="003F686C" w:rsidRDefault="00133FA8" w:rsidP="00133FA8">
      <w:pPr>
        <w:pStyle w:val="ListParagraph"/>
        <w:ind w:left="0"/>
      </w:pPr>
    </w:p>
    <w:p w14:paraId="32E77624" w14:textId="68FCAC61" w:rsidR="00133FA8" w:rsidRPr="003F686C" w:rsidRDefault="00133FA8" w:rsidP="00133FA8">
      <w:r w:rsidRPr="003F686C">
        <w:t xml:space="preserve">This represents </w:t>
      </w:r>
      <w:r w:rsidR="000B31FD" w:rsidRPr="003F686C">
        <w:t xml:space="preserve">Version </w:t>
      </w:r>
      <w:r w:rsidR="00BE3846" w:rsidRPr="003F686C">
        <w:t>2</w:t>
      </w:r>
      <w:r w:rsidR="000B31FD" w:rsidRPr="003F686C">
        <w:t xml:space="preserve">.0 of </w:t>
      </w:r>
      <w:r w:rsidRPr="003F686C">
        <w:t>the tool</w:t>
      </w:r>
      <w:r w:rsidR="00880112" w:rsidRPr="003F686C">
        <w:t>kit</w:t>
      </w:r>
      <w:r w:rsidRPr="003F686C">
        <w:t xml:space="preserve"> and we would like for local authorities to further test it </w:t>
      </w:r>
      <w:r w:rsidR="000B31FD" w:rsidRPr="003F686C">
        <w:t>with the opportunity following this piloting to further refine the content and coverage of the toolkit in future years</w:t>
      </w:r>
      <w:r w:rsidRPr="003F686C">
        <w:t>.</w:t>
      </w:r>
      <w:r w:rsidR="00880112" w:rsidRPr="003F686C">
        <w:t xml:space="preserve"> Additionally, there is scope to extend the coverage of the toolkit as and when evidence and</w:t>
      </w:r>
      <w:r w:rsidR="000B31FD" w:rsidRPr="003F686C">
        <w:t xml:space="preserve"> any additional</w:t>
      </w:r>
      <w:r w:rsidR="00880112" w:rsidRPr="003F686C">
        <w:t xml:space="preserve"> associated cost saving information becomes available.</w:t>
      </w:r>
    </w:p>
    <w:p w14:paraId="406DE479" w14:textId="52E2CAA0" w:rsidR="00483EAD" w:rsidRPr="003F686C" w:rsidRDefault="00483EAD" w:rsidP="00133FA8"/>
    <w:p w14:paraId="61843FB4" w14:textId="16649B23" w:rsidR="00483EAD" w:rsidRPr="003F686C" w:rsidRDefault="00483EAD" w:rsidP="00133FA8">
      <w:r w:rsidRPr="003F686C">
        <w:t>When undertaking data entry, reference should be made to the Toolkit Handbook that accompanies this report.</w:t>
      </w:r>
    </w:p>
    <w:p w14:paraId="5CB80FD9" w14:textId="76A64313" w:rsidR="00326EE6" w:rsidRPr="003F686C" w:rsidRDefault="00326EE6" w:rsidP="00AD45B3"/>
    <w:p w14:paraId="2B10BB57" w14:textId="130AACEB" w:rsidR="0040725F" w:rsidRPr="003F686C" w:rsidRDefault="0040725F" w:rsidP="0040725F">
      <w:pPr>
        <w:pStyle w:val="Heading3"/>
      </w:pPr>
      <w:r w:rsidRPr="003F686C">
        <w:t>Additional Assessment Approach</w:t>
      </w:r>
    </w:p>
    <w:p w14:paraId="3BEFB3A6" w14:textId="527FF1F8" w:rsidR="0040725F" w:rsidRPr="003F686C" w:rsidRDefault="009308A6" w:rsidP="0040725F">
      <w:pPr>
        <w:pStyle w:val="ListParagraph"/>
        <w:ind w:left="0"/>
      </w:pPr>
      <w:r w:rsidRPr="003F686C">
        <w:t xml:space="preserve">To further facilitate the use of the toolkit we propose that consideration be given </w:t>
      </w:r>
      <w:r w:rsidR="00AF1206">
        <w:t xml:space="preserve">at a local level </w:t>
      </w:r>
      <w:r w:rsidRPr="003F686C">
        <w:t>to the use of a cost saving matrix within local authority needs assessment documentation</w:t>
      </w:r>
      <w:r w:rsidR="0040725F" w:rsidRPr="003F686C">
        <w:t xml:space="preserve">. </w:t>
      </w:r>
      <w:r w:rsidR="00256822" w:rsidRPr="003F686C">
        <w:t xml:space="preserve">This would capture a baseline position of the case, illustrating where issues may already be apparent that relate to potential cost savings included in the toolkit. </w:t>
      </w:r>
    </w:p>
    <w:p w14:paraId="29D1DBE5" w14:textId="72ED9E9B" w:rsidR="00256822" w:rsidRPr="003F686C" w:rsidRDefault="00256822" w:rsidP="0040725F">
      <w:pPr>
        <w:pStyle w:val="ListParagraph"/>
        <w:ind w:left="0"/>
      </w:pPr>
    </w:p>
    <w:p w14:paraId="20EA85EA" w14:textId="712ABC56" w:rsidR="00256822" w:rsidRPr="003F686C" w:rsidRDefault="00256822" w:rsidP="0040725F">
      <w:pPr>
        <w:pStyle w:val="ListParagraph"/>
        <w:ind w:left="0"/>
      </w:pPr>
      <w:r w:rsidRPr="003F686C">
        <w:t>At needs assessment</w:t>
      </w:r>
      <w:r w:rsidR="0037276D" w:rsidRPr="003F686C">
        <w:t>,</w:t>
      </w:r>
      <w:r w:rsidRPr="003F686C">
        <w:t xml:space="preserve"> we propose that </w:t>
      </w:r>
      <w:r w:rsidRPr="003F686C">
        <w:rPr>
          <w:b/>
        </w:rPr>
        <w:t>Table 4.6</w:t>
      </w:r>
      <w:r w:rsidR="001E3BE5" w:rsidRPr="003F686C">
        <w:t xml:space="preserve"> </w:t>
      </w:r>
      <w:r w:rsidRPr="003F686C">
        <w:t xml:space="preserve">would be completed indicating where those issues might already be present for a family/individual so that at case closure </w:t>
      </w:r>
      <w:r w:rsidR="0037276D" w:rsidRPr="003F686C">
        <w:t>cross reference could be made on whether those are areas where Families First support has led to impact or outcomes in those areas.</w:t>
      </w:r>
    </w:p>
    <w:p w14:paraId="0F8820FD" w14:textId="74663331" w:rsidR="0037276D" w:rsidRPr="003F686C" w:rsidRDefault="0037276D" w:rsidP="0040725F">
      <w:pPr>
        <w:pStyle w:val="ListParagraph"/>
        <w:ind w:left="0"/>
      </w:pPr>
    </w:p>
    <w:p w14:paraId="0FC6E23A" w14:textId="37311BFD" w:rsidR="0037276D" w:rsidRPr="003F686C" w:rsidRDefault="00AF1206" w:rsidP="0040725F">
      <w:pPr>
        <w:pStyle w:val="ListParagraph"/>
        <w:ind w:left="0"/>
      </w:pPr>
      <w:r>
        <w:t>T</w:t>
      </w:r>
      <w:r w:rsidR="0037276D" w:rsidRPr="003F686C">
        <w:t>he National Coordinators group agree</w:t>
      </w:r>
      <w:r>
        <w:t>d</w:t>
      </w:r>
      <w:r w:rsidR="0037276D" w:rsidRPr="003F686C">
        <w:t xml:space="preserve"> </w:t>
      </w:r>
      <w:r>
        <w:t xml:space="preserve">that </w:t>
      </w:r>
      <w:r w:rsidR="0037276D" w:rsidRPr="003F686C">
        <w:t xml:space="preserve">a Pan Wales approach to the use this process </w:t>
      </w:r>
      <w:r>
        <w:t>will</w:t>
      </w:r>
      <w:r w:rsidR="0037276D" w:rsidRPr="003F686C">
        <w:t xml:space="preserve"> be implemented.</w:t>
      </w:r>
    </w:p>
    <w:p w14:paraId="75CBC63C" w14:textId="77777777" w:rsidR="0040725F" w:rsidRPr="003F686C" w:rsidRDefault="0040725F" w:rsidP="0040725F">
      <w:pPr>
        <w:pStyle w:val="ListParagraph"/>
        <w:ind w:left="0"/>
      </w:pPr>
    </w:p>
    <w:p w14:paraId="6227426B" w14:textId="77777777" w:rsidR="0037276D" w:rsidRPr="003F686C" w:rsidRDefault="0037276D" w:rsidP="00AD45B3">
      <w:pPr>
        <w:sectPr w:rsidR="0037276D" w:rsidRPr="003F686C" w:rsidSect="00232D3C">
          <w:pgSz w:w="11906" w:h="16838"/>
          <w:pgMar w:top="1440" w:right="1440" w:bottom="1440" w:left="1440" w:header="708" w:footer="708" w:gutter="0"/>
          <w:cols w:space="708"/>
          <w:docGrid w:linePitch="360"/>
        </w:sectPr>
      </w:pPr>
    </w:p>
    <w:p w14:paraId="5D5421D7" w14:textId="2749F8D3" w:rsidR="00AD0A90" w:rsidRPr="003F686C" w:rsidRDefault="00AD0A90" w:rsidP="00AD0A90">
      <w:pPr>
        <w:rPr>
          <w:u w:val="single"/>
        </w:rPr>
      </w:pPr>
      <w:r w:rsidRPr="003F686C">
        <w:rPr>
          <w:u w:val="single"/>
        </w:rPr>
        <w:lastRenderedPageBreak/>
        <w:t>Table 4.5: Proposed Cost Saving Matrix for Addition to Needs Assessment Documentation</w:t>
      </w:r>
    </w:p>
    <w:p w14:paraId="7FA312FD" w14:textId="77777777" w:rsidR="00AD0A90" w:rsidRPr="003F686C" w:rsidRDefault="00AD0A90" w:rsidP="00AD0A90">
      <w:pPr>
        <w:rPr>
          <w:b/>
        </w:rPr>
      </w:pPr>
    </w:p>
    <w:tbl>
      <w:tblPr>
        <w:tblStyle w:val="TableGrid"/>
        <w:tblW w:w="13858" w:type="dxa"/>
        <w:tblLook w:val="04A0" w:firstRow="1" w:lastRow="0" w:firstColumn="1" w:lastColumn="0" w:noHBand="0" w:noVBand="1"/>
      </w:tblPr>
      <w:tblGrid>
        <w:gridCol w:w="3627"/>
        <w:gridCol w:w="2010"/>
        <w:gridCol w:w="2976"/>
        <w:gridCol w:w="5245"/>
      </w:tblGrid>
      <w:tr w:rsidR="00AD0A90" w:rsidRPr="003F686C" w14:paraId="124C48FB" w14:textId="77777777" w:rsidTr="00D04794">
        <w:tc>
          <w:tcPr>
            <w:tcW w:w="13858" w:type="dxa"/>
            <w:gridSpan w:val="4"/>
            <w:shd w:val="clear" w:color="auto" w:fill="EAF1DD" w:themeFill="accent3" w:themeFillTint="33"/>
          </w:tcPr>
          <w:p w14:paraId="2E1C649B" w14:textId="72BD0997" w:rsidR="00AD0A90" w:rsidRPr="003F686C" w:rsidRDefault="00AD0A90" w:rsidP="00D04794">
            <w:pPr>
              <w:pStyle w:val="NormalWeb"/>
              <w:spacing w:before="0" w:beforeAutospacing="0" w:after="0" w:afterAutospacing="0"/>
              <w:jc w:val="center"/>
              <w:rPr>
                <w:rFonts w:ascii="Calibri" w:hAnsi="Calibri" w:cs="Arial"/>
                <w:b/>
                <w:bCs/>
                <w:color w:val="000000" w:themeColor="dark1"/>
                <w:kern w:val="24"/>
                <w:sz w:val="28"/>
                <w:szCs w:val="22"/>
              </w:rPr>
            </w:pPr>
            <w:r w:rsidRPr="003F686C">
              <w:rPr>
                <w:rFonts w:ascii="Calibri" w:hAnsi="Calibri" w:cs="Arial"/>
                <w:b/>
                <w:bCs/>
                <w:color w:val="000000" w:themeColor="dark1"/>
                <w:kern w:val="24"/>
                <w:sz w:val="28"/>
                <w:szCs w:val="22"/>
              </w:rPr>
              <w:t>Potential Support Needs Identified at Assessment (Tick All That Apply)</w:t>
            </w:r>
          </w:p>
        </w:tc>
      </w:tr>
      <w:tr w:rsidR="00AD0A90" w:rsidRPr="003F686C" w14:paraId="42397976" w14:textId="77777777" w:rsidTr="00AD0A90">
        <w:tc>
          <w:tcPr>
            <w:tcW w:w="5637" w:type="dxa"/>
            <w:gridSpan w:val="2"/>
            <w:shd w:val="clear" w:color="auto" w:fill="EAF1DD" w:themeFill="accent3" w:themeFillTint="33"/>
            <w:vAlign w:val="center"/>
          </w:tcPr>
          <w:p w14:paraId="1DDF7284" w14:textId="0E9AEA01" w:rsidR="00AD0A90" w:rsidRPr="003F686C" w:rsidRDefault="00AD0A90" w:rsidP="00D04794">
            <w:pPr>
              <w:pStyle w:val="NormalWeb"/>
              <w:spacing w:before="0" w:beforeAutospacing="0" w:after="0" w:afterAutospacing="0"/>
              <w:rPr>
                <w:rFonts w:ascii="Calibri" w:hAnsi="Calibri" w:cs="Arial"/>
                <w:b/>
                <w:bCs/>
                <w:color w:val="000000" w:themeColor="dark1"/>
                <w:kern w:val="24"/>
                <w:szCs w:val="22"/>
              </w:rPr>
            </w:pPr>
            <w:r w:rsidRPr="003F686C">
              <w:rPr>
                <w:rFonts w:ascii="Calibri" w:hAnsi="Calibri" w:cs="Arial"/>
                <w:b/>
                <w:bCs/>
                <w:color w:val="000000" w:themeColor="dark1"/>
                <w:kern w:val="24"/>
                <w:szCs w:val="22"/>
              </w:rPr>
              <w:t>Total Number of Individuals Involved in Case:</w:t>
            </w:r>
          </w:p>
        </w:tc>
        <w:tc>
          <w:tcPr>
            <w:tcW w:w="8221" w:type="dxa"/>
            <w:gridSpan w:val="2"/>
            <w:shd w:val="clear" w:color="auto" w:fill="auto"/>
          </w:tcPr>
          <w:p w14:paraId="3879D8B4" w14:textId="77777777" w:rsidR="00AD0A90" w:rsidRPr="003F686C" w:rsidRDefault="00AD0A90" w:rsidP="00D04794">
            <w:pPr>
              <w:pStyle w:val="NormalWeb"/>
              <w:spacing w:before="0" w:beforeAutospacing="0" w:after="0" w:afterAutospacing="0"/>
              <w:jc w:val="center"/>
              <w:rPr>
                <w:rFonts w:ascii="Calibri" w:hAnsi="Calibri" w:cs="Arial"/>
                <w:b/>
                <w:bCs/>
                <w:color w:val="000000" w:themeColor="dark1"/>
                <w:kern w:val="24"/>
                <w:szCs w:val="22"/>
              </w:rPr>
            </w:pPr>
          </w:p>
          <w:p w14:paraId="2038E86E" w14:textId="19BE66C8" w:rsidR="00AD0A90" w:rsidRPr="003F686C" w:rsidRDefault="00AD0A90" w:rsidP="00D04794">
            <w:pPr>
              <w:pStyle w:val="NormalWeb"/>
              <w:spacing w:before="0" w:beforeAutospacing="0" w:after="0" w:afterAutospacing="0"/>
              <w:jc w:val="center"/>
              <w:rPr>
                <w:rFonts w:ascii="Calibri" w:hAnsi="Calibri" w:cs="Arial"/>
                <w:b/>
                <w:bCs/>
                <w:color w:val="000000" w:themeColor="dark1"/>
                <w:kern w:val="24"/>
                <w:szCs w:val="22"/>
              </w:rPr>
            </w:pPr>
          </w:p>
        </w:tc>
      </w:tr>
      <w:tr w:rsidR="00AD0A90" w:rsidRPr="003F686C" w14:paraId="2943981A" w14:textId="77777777" w:rsidTr="00D04794">
        <w:tc>
          <w:tcPr>
            <w:tcW w:w="3627" w:type="dxa"/>
            <w:shd w:val="clear" w:color="auto" w:fill="EAF1DD" w:themeFill="accent3" w:themeFillTint="33"/>
          </w:tcPr>
          <w:p w14:paraId="31F571DE" w14:textId="77777777" w:rsidR="00AD0A90" w:rsidRPr="003F686C" w:rsidRDefault="00AD0A90" w:rsidP="00D04794">
            <w:pPr>
              <w:pStyle w:val="NormalWeb"/>
              <w:spacing w:before="0" w:beforeAutospacing="0" w:after="0" w:afterAutospacing="0"/>
              <w:rPr>
                <w:rFonts w:ascii="Arial" w:hAnsi="Arial" w:cs="Arial"/>
                <w:sz w:val="22"/>
                <w:szCs w:val="22"/>
              </w:rPr>
            </w:pPr>
            <w:r w:rsidRPr="003F686C">
              <w:rPr>
                <w:rFonts w:ascii="Calibri" w:hAnsi="Calibri" w:cs="Arial"/>
                <w:b/>
                <w:bCs/>
                <w:color w:val="000000" w:themeColor="dark1"/>
                <w:kern w:val="24"/>
                <w:sz w:val="22"/>
                <w:szCs w:val="22"/>
                <w:u w:val="single"/>
              </w:rPr>
              <w:t>Crime</w:t>
            </w:r>
          </w:p>
        </w:tc>
        <w:tc>
          <w:tcPr>
            <w:tcW w:w="4986" w:type="dxa"/>
            <w:gridSpan w:val="2"/>
            <w:shd w:val="clear" w:color="auto" w:fill="EAF1DD" w:themeFill="accent3" w:themeFillTint="33"/>
          </w:tcPr>
          <w:p w14:paraId="301E2EDC" w14:textId="77777777" w:rsidR="00AD0A90" w:rsidRPr="003F686C" w:rsidRDefault="00AD0A90" w:rsidP="00D04794">
            <w:pPr>
              <w:pStyle w:val="NormalWeb"/>
              <w:spacing w:before="0" w:beforeAutospacing="0" w:after="0" w:afterAutospacing="0"/>
              <w:rPr>
                <w:rFonts w:ascii="Arial" w:hAnsi="Arial" w:cs="Arial"/>
                <w:sz w:val="22"/>
                <w:szCs w:val="22"/>
              </w:rPr>
            </w:pPr>
            <w:r w:rsidRPr="003F686C">
              <w:rPr>
                <w:rFonts w:ascii="Calibri" w:hAnsi="Calibri" w:cs="Arial"/>
                <w:b/>
                <w:bCs/>
                <w:color w:val="000000" w:themeColor="dark1"/>
                <w:kern w:val="24"/>
                <w:sz w:val="22"/>
                <w:szCs w:val="22"/>
                <w:u w:val="single"/>
              </w:rPr>
              <w:t>Housing</w:t>
            </w:r>
          </w:p>
        </w:tc>
        <w:tc>
          <w:tcPr>
            <w:tcW w:w="5245" w:type="dxa"/>
            <w:shd w:val="clear" w:color="auto" w:fill="EAF1DD" w:themeFill="accent3" w:themeFillTint="33"/>
          </w:tcPr>
          <w:p w14:paraId="10F88644" w14:textId="77777777" w:rsidR="00AD0A90" w:rsidRPr="003F686C" w:rsidRDefault="00AD0A90" w:rsidP="00D04794">
            <w:pPr>
              <w:pStyle w:val="NormalWeb"/>
              <w:spacing w:before="0" w:beforeAutospacing="0" w:after="0" w:afterAutospacing="0"/>
              <w:rPr>
                <w:rFonts w:ascii="Arial" w:hAnsi="Arial" w:cs="Arial"/>
                <w:sz w:val="22"/>
                <w:szCs w:val="22"/>
              </w:rPr>
            </w:pPr>
            <w:r w:rsidRPr="003F686C">
              <w:rPr>
                <w:rFonts w:ascii="Calibri" w:hAnsi="Calibri" w:cs="Arial"/>
                <w:b/>
                <w:bCs/>
                <w:color w:val="000000" w:themeColor="dark1"/>
                <w:kern w:val="24"/>
                <w:sz w:val="22"/>
                <w:szCs w:val="22"/>
                <w:u w:val="single"/>
              </w:rPr>
              <w:t>Health</w:t>
            </w:r>
          </w:p>
        </w:tc>
      </w:tr>
      <w:tr w:rsidR="00AD0A90" w:rsidRPr="003F686C" w14:paraId="356DBA1B" w14:textId="77777777" w:rsidTr="00D04794">
        <w:tc>
          <w:tcPr>
            <w:tcW w:w="3627" w:type="dxa"/>
          </w:tcPr>
          <w:p w14:paraId="1CDAF65B" w14:textId="2F4A03C0"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Anti-Social Behaviour </w:t>
            </w:r>
            <w:r w:rsidRPr="003F686C">
              <w:rPr>
                <w:rFonts w:ascii="Wingdings" w:eastAsia="Calibri" w:hAnsi="Wingdings"/>
              </w:rPr>
              <w:t></w:t>
            </w:r>
          </w:p>
        </w:tc>
        <w:tc>
          <w:tcPr>
            <w:tcW w:w="4986" w:type="dxa"/>
            <w:gridSpan w:val="2"/>
          </w:tcPr>
          <w:p w14:paraId="38B19E67" w14:textId="38A6F71E"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Complex Eviction </w:t>
            </w:r>
            <w:r w:rsidRPr="003F686C">
              <w:rPr>
                <w:rFonts w:ascii="Wingdings" w:eastAsia="Calibri" w:hAnsi="Wingdings"/>
              </w:rPr>
              <w:t></w:t>
            </w:r>
          </w:p>
        </w:tc>
        <w:tc>
          <w:tcPr>
            <w:tcW w:w="5245" w:type="dxa"/>
          </w:tcPr>
          <w:p w14:paraId="2F7EFAF1" w14:textId="7862FAB5"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Alcohol Misuse </w:t>
            </w:r>
            <w:r w:rsidRPr="003F686C">
              <w:rPr>
                <w:rFonts w:ascii="Wingdings" w:eastAsia="Calibri" w:hAnsi="Wingdings"/>
              </w:rPr>
              <w:t></w:t>
            </w:r>
          </w:p>
        </w:tc>
      </w:tr>
      <w:tr w:rsidR="00AD0A90" w:rsidRPr="003F686C" w14:paraId="0299C24D" w14:textId="77777777" w:rsidTr="00D04794">
        <w:tc>
          <w:tcPr>
            <w:tcW w:w="3627" w:type="dxa"/>
          </w:tcPr>
          <w:p w14:paraId="2C361EB2" w14:textId="2F8F0C4A"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Domestic Violence </w:t>
            </w:r>
            <w:r w:rsidRPr="003F686C">
              <w:rPr>
                <w:rFonts w:ascii="Wingdings" w:eastAsia="Calibri" w:hAnsi="Wingdings"/>
              </w:rPr>
              <w:t></w:t>
            </w:r>
          </w:p>
        </w:tc>
        <w:tc>
          <w:tcPr>
            <w:tcW w:w="4986" w:type="dxa"/>
            <w:gridSpan w:val="2"/>
          </w:tcPr>
          <w:p w14:paraId="61515610" w14:textId="384E8DE9"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Simple repossession </w:t>
            </w:r>
            <w:r w:rsidRPr="003F686C">
              <w:rPr>
                <w:rFonts w:ascii="Wingdings" w:eastAsia="Calibri" w:hAnsi="Wingdings"/>
              </w:rPr>
              <w:t></w:t>
            </w:r>
          </w:p>
        </w:tc>
        <w:tc>
          <w:tcPr>
            <w:tcW w:w="5245" w:type="dxa"/>
          </w:tcPr>
          <w:p w14:paraId="5397D380" w14:textId="0838F688"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Drugs Misuse </w:t>
            </w:r>
            <w:r w:rsidRPr="003F686C">
              <w:rPr>
                <w:rFonts w:ascii="Wingdings" w:eastAsia="Calibri" w:hAnsi="Wingdings"/>
              </w:rPr>
              <w:t></w:t>
            </w:r>
          </w:p>
        </w:tc>
      </w:tr>
      <w:tr w:rsidR="00AD0A90" w:rsidRPr="003F686C" w14:paraId="4F84ED11" w14:textId="77777777" w:rsidTr="00D04794">
        <w:tc>
          <w:tcPr>
            <w:tcW w:w="3627" w:type="dxa"/>
          </w:tcPr>
          <w:p w14:paraId="57721985" w14:textId="1DD75198"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Adult Offender </w:t>
            </w:r>
            <w:r w:rsidRPr="003F686C">
              <w:rPr>
                <w:rFonts w:ascii="Wingdings" w:eastAsia="Calibri" w:hAnsi="Wingdings"/>
              </w:rPr>
              <w:t></w:t>
            </w:r>
          </w:p>
        </w:tc>
        <w:tc>
          <w:tcPr>
            <w:tcW w:w="4986" w:type="dxa"/>
            <w:gridSpan w:val="2"/>
            <w:shd w:val="clear" w:color="auto" w:fill="EAF1DD" w:themeFill="accent3" w:themeFillTint="33"/>
          </w:tcPr>
          <w:p w14:paraId="4F49FA9A" w14:textId="77777777" w:rsidR="00AD0A90" w:rsidRPr="003F686C" w:rsidRDefault="00AD0A90" w:rsidP="00D04794">
            <w:pPr>
              <w:pStyle w:val="NormalWeb"/>
              <w:spacing w:before="0" w:beforeAutospacing="0" w:after="0" w:afterAutospacing="0"/>
              <w:rPr>
                <w:rFonts w:ascii="Arial" w:hAnsi="Arial" w:cs="Arial"/>
                <w:sz w:val="22"/>
                <w:szCs w:val="22"/>
              </w:rPr>
            </w:pPr>
            <w:r w:rsidRPr="003F686C">
              <w:rPr>
                <w:rFonts w:ascii="Calibri" w:hAnsi="Calibri" w:cs="Arial"/>
                <w:b/>
                <w:bCs/>
                <w:color w:val="000000" w:themeColor="dark1"/>
                <w:kern w:val="24"/>
                <w:sz w:val="22"/>
                <w:szCs w:val="22"/>
                <w:u w:val="single"/>
              </w:rPr>
              <w:t>Social Services</w:t>
            </w:r>
          </w:p>
        </w:tc>
        <w:tc>
          <w:tcPr>
            <w:tcW w:w="5245" w:type="dxa"/>
          </w:tcPr>
          <w:p w14:paraId="320A4850" w14:textId="0C566DCA"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Adults with Depression or Anxiety </w:t>
            </w:r>
            <w:r w:rsidRPr="003F686C">
              <w:rPr>
                <w:rFonts w:ascii="Wingdings" w:eastAsia="Calibri" w:hAnsi="Wingdings"/>
              </w:rPr>
              <w:t></w:t>
            </w:r>
          </w:p>
        </w:tc>
      </w:tr>
      <w:tr w:rsidR="00AD0A90" w:rsidRPr="003F686C" w14:paraId="146F9BA9" w14:textId="77777777" w:rsidTr="00D04794">
        <w:tc>
          <w:tcPr>
            <w:tcW w:w="3627" w:type="dxa"/>
          </w:tcPr>
          <w:p w14:paraId="2153C945" w14:textId="6861FE78"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Youth Offender </w:t>
            </w:r>
            <w:r w:rsidRPr="003F686C">
              <w:rPr>
                <w:rFonts w:ascii="Wingdings" w:eastAsia="Calibri" w:hAnsi="Wingdings"/>
              </w:rPr>
              <w:t></w:t>
            </w:r>
          </w:p>
        </w:tc>
        <w:tc>
          <w:tcPr>
            <w:tcW w:w="4986" w:type="dxa"/>
            <w:gridSpan w:val="2"/>
          </w:tcPr>
          <w:p w14:paraId="5D4F2077" w14:textId="1E1575A2" w:rsidR="00AD0A90" w:rsidRPr="003F686C" w:rsidRDefault="00AD0A90" w:rsidP="00D04794">
            <w:pPr>
              <w:pStyle w:val="NormalWeb"/>
              <w:spacing w:before="0" w:beforeAutospacing="0" w:after="0" w:afterAutospacing="0"/>
              <w:rPr>
                <w:rFonts w:asciiTheme="minorHAnsi" w:hAnsiTheme="minorHAnsi"/>
                <w:sz w:val="22"/>
                <w:szCs w:val="22"/>
              </w:rPr>
            </w:pPr>
            <w:r w:rsidRPr="003F686C">
              <w:rPr>
                <w:rFonts w:asciiTheme="minorHAnsi" w:hAnsiTheme="minorHAnsi"/>
                <w:sz w:val="22"/>
                <w:szCs w:val="22"/>
              </w:rPr>
              <w:t>Child taken into care</w:t>
            </w:r>
            <w:r w:rsidRPr="003F686C">
              <w:rPr>
                <w:rFonts w:ascii="Calibri" w:hAnsi="Calibri" w:cs="Arial"/>
                <w:color w:val="000000" w:themeColor="dark1"/>
                <w:kern w:val="24"/>
                <w:sz w:val="22"/>
                <w:szCs w:val="22"/>
              </w:rPr>
              <w:t xml:space="preserve"> </w:t>
            </w:r>
            <w:r w:rsidRPr="003F686C">
              <w:rPr>
                <w:rFonts w:ascii="Wingdings" w:eastAsia="Calibri" w:hAnsi="Wingdings"/>
              </w:rPr>
              <w:t></w:t>
            </w:r>
          </w:p>
        </w:tc>
        <w:tc>
          <w:tcPr>
            <w:tcW w:w="5245" w:type="dxa"/>
          </w:tcPr>
          <w:p w14:paraId="13A3F80C" w14:textId="6ABEA291"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Children and Young People with Mental Health Needs </w:t>
            </w:r>
            <w:r w:rsidRPr="003F686C">
              <w:rPr>
                <w:rFonts w:ascii="Wingdings" w:eastAsia="Calibri" w:hAnsi="Wingdings"/>
              </w:rPr>
              <w:t></w:t>
            </w:r>
          </w:p>
        </w:tc>
      </w:tr>
      <w:tr w:rsidR="00AD0A90" w:rsidRPr="003F686C" w14:paraId="3200025A" w14:textId="77777777" w:rsidTr="00D04794">
        <w:tc>
          <w:tcPr>
            <w:tcW w:w="3627" w:type="dxa"/>
            <w:shd w:val="clear" w:color="auto" w:fill="EAF1DD" w:themeFill="accent3" w:themeFillTint="33"/>
          </w:tcPr>
          <w:p w14:paraId="18B357D2" w14:textId="77777777" w:rsidR="00AD0A90" w:rsidRPr="003F686C" w:rsidRDefault="00AD0A90" w:rsidP="00D04794">
            <w:pPr>
              <w:pStyle w:val="NormalWeb"/>
              <w:spacing w:before="0" w:beforeAutospacing="0" w:after="0" w:afterAutospacing="0"/>
              <w:rPr>
                <w:rFonts w:ascii="Arial" w:hAnsi="Arial" w:cs="Arial"/>
                <w:sz w:val="22"/>
                <w:szCs w:val="22"/>
              </w:rPr>
            </w:pPr>
            <w:r w:rsidRPr="003F686C">
              <w:rPr>
                <w:rFonts w:ascii="Calibri" w:hAnsi="Calibri" w:cs="Arial"/>
                <w:b/>
                <w:bCs/>
                <w:color w:val="000000" w:themeColor="dark1"/>
                <w:kern w:val="24"/>
                <w:sz w:val="22"/>
                <w:szCs w:val="22"/>
                <w:u w:val="single"/>
              </w:rPr>
              <w:t>Education</w:t>
            </w:r>
          </w:p>
        </w:tc>
        <w:tc>
          <w:tcPr>
            <w:tcW w:w="4986" w:type="dxa"/>
            <w:gridSpan w:val="2"/>
          </w:tcPr>
          <w:p w14:paraId="40905D1F" w14:textId="49C17795"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Average cost of child protection core assessment (overall) </w:t>
            </w:r>
            <w:r w:rsidRPr="003F686C">
              <w:rPr>
                <w:rFonts w:ascii="Wingdings" w:eastAsia="Calibri" w:hAnsi="Wingdings"/>
              </w:rPr>
              <w:t></w:t>
            </w:r>
          </w:p>
        </w:tc>
        <w:tc>
          <w:tcPr>
            <w:tcW w:w="5245" w:type="dxa"/>
            <w:shd w:val="clear" w:color="auto" w:fill="EAF1DD" w:themeFill="accent3" w:themeFillTint="33"/>
          </w:tcPr>
          <w:p w14:paraId="7D514639" w14:textId="77777777" w:rsidR="00AD0A90" w:rsidRPr="003F686C" w:rsidRDefault="00AD0A90" w:rsidP="00D04794">
            <w:pPr>
              <w:rPr>
                <w:rFonts w:ascii="Arial" w:hAnsi="Arial" w:cs="Arial"/>
                <w:sz w:val="22"/>
                <w:szCs w:val="22"/>
              </w:rPr>
            </w:pPr>
            <w:r w:rsidRPr="003F686C">
              <w:rPr>
                <w:rFonts w:ascii="Calibri" w:hAnsi="Calibri" w:cs="Arial"/>
                <w:b/>
                <w:bCs/>
                <w:color w:val="000000" w:themeColor="text1"/>
                <w:kern w:val="24"/>
                <w:sz w:val="22"/>
                <w:szCs w:val="22"/>
                <w:u w:val="single"/>
              </w:rPr>
              <w:t>Employment</w:t>
            </w:r>
          </w:p>
        </w:tc>
      </w:tr>
      <w:tr w:rsidR="00AD0A90" w:rsidRPr="003F686C" w14:paraId="00982FC5" w14:textId="77777777" w:rsidTr="00D04794">
        <w:tc>
          <w:tcPr>
            <w:tcW w:w="3627" w:type="dxa"/>
          </w:tcPr>
          <w:p w14:paraId="1C14FEE9" w14:textId="126C4206"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Persistent Truancy </w:t>
            </w:r>
            <w:r w:rsidRPr="003F686C">
              <w:rPr>
                <w:rFonts w:ascii="Wingdings" w:eastAsia="Calibri" w:hAnsi="Wingdings"/>
              </w:rPr>
              <w:t></w:t>
            </w:r>
          </w:p>
        </w:tc>
        <w:tc>
          <w:tcPr>
            <w:tcW w:w="4986" w:type="dxa"/>
            <w:gridSpan w:val="2"/>
          </w:tcPr>
          <w:p w14:paraId="1F8A949E" w14:textId="0C91A05B"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Children in Need - case management processes (standard cost) </w:t>
            </w:r>
            <w:r w:rsidRPr="003F686C">
              <w:rPr>
                <w:rFonts w:ascii="Wingdings" w:eastAsia="Calibri" w:hAnsi="Wingdings"/>
              </w:rPr>
              <w:t></w:t>
            </w:r>
          </w:p>
        </w:tc>
        <w:tc>
          <w:tcPr>
            <w:tcW w:w="5245" w:type="dxa"/>
            <w:vMerge w:val="restart"/>
          </w:tcPr>
          <w:p w14:paraId="61BF3D1B" w14:textId="1ABAD532" w:rsidR="00AD0A90" w:rsidRPr="003F686C" w:rsidRDefault="00AD0A90" w:rsidP="00AD0A90">
            <w:pPr>
              <w:pStyle w:val="NormalWeb"/>
              <w:spacing w:before="0" w:beforeAutospacing="0" w:after="0" w:afterAutospacing="0"/>
              <w:rPr>
                <w:rFonts w:ascii="Calibri" w:hAnsi="Calibri" w:cs="Arial"/>
                <w:color w:val="000000" w:themeColor="text1"/>
                <w:kern w:val="24"/>
                <w:sz w:val="22"/>
                <w:szCs w:val="22"/>
              </w:rPr>
            </w:pPr>
            <w:r w:rsidRPr="003F686C">
              <w:rPr>
                <w:rFonts w:ascii="Calibri" w:hAnsi="Calibri" w:cs="Arial"/>
                <w:color w:val="000000" w:themeColor="text1"/>
                <w:kern w:val="24"/>
                <w:sz w:val="22"/>
                <w:szCs w:val="22"/>
              </w:rPr>
              <w:t>Work Readiness Issues</w:t>
            </w:r>
            <w:r w:rsidRPr="003F686C">
              <w:rPr>
                <w:rFonts w:ascii="Calibri" w:hAnsi="Calibri" w:cs="Arial"/>
                <w:color w:val="000000" w:themeColor="dark1"/>
                <w:kern w:val="24"/>
                <w:sz w:val="22"/>
                <w:szCs w:val="22"/>
              </w:rPr>
              <w:t xml:space="preserve"> </w:t>
            </w:r>
            <w:r w:rsidRPr="003F686C">
              <w:rPr>
                <w:rFonts w:ascii="Wingdings" w:eastAsia="Calibri" w:hAnsi="Wingdings"/>
              </w:rPr>
              <w:t></w:t>
            </w:r>
          </w:p>
        </w:tc>
      </w:tr>
      <w:tr w:rsidR="00AD0A90" w:rsidRPr="003F686C" w14:paraId="254109D4" w14:textId="77777777" w:rsidTr="00D04794">
        <w:tc>
          <w:tcPr>
            <w:tcW w:w="3627" w:type="dxa"/>
          </w:tcPr>
          <w:p w14:paraId="21756EE3" w14:textId="5E2DA064"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Permanent Exclusion from School </w:t>
            </w:r>
            <w:r w:rsidRPr="003F686C">
              <w:rPr>
                <w:rFonts w:ascii="Wingdings" w:eastAsia="Calibri" w:hAnsi="Wingdings"/>
              </w:rPr>
              <w:t></w:t>
            </w:r>
          </w:p>
        </w:tc>
        <w:tc>
          <w:tcPr>
            <w:tcW w:w="4986" w:type="dxa"/>
            <w:gridSpan w:val="2"/>
            <w:vMerge w:val="restart"/>
          </w:tcPr>
          <w:p w14:paraId="7588B387" w14:textId="176F0FB8"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Common Assessment Framework/Proportionate Assessment </w:t>
            </w:r>
            <w:r w:rsidRPr="003F686C">
              <w:rPr>
                <w:rFonts w:ascii="Wingdings" w:eastAsia="Calibri" w:hAnsi="Wingdings"/>
              </w:rPr>
              <w:t></w:t>
            </w:r>
          </w:p>
        </w:tc>
        <w:tc>
          <w:tcPr>
            <w:tcW w:w="5245" w:type="dxa"/>
            <w:vMerge/>
            <w:vAlign w:val="center"/>
          </w:tcPr>
          <w:p w14:paraId="185C3A9B" w14:textId="77777777" w:rsidR="00AD0A90" w:rsidRPr="003F686C" w:rsidRDefault="00AD0A90" w:rsidP="00D04794">
            <w:pPr>
              <w:rPr>
                <w:rFonts w:ascii="Arial" w:hAnsi="Arial" w:cs="Arial"/>
                <w:sz w:val="22"/>
                <w:szCs w:val="22"/>
              </w:rPr>
            </w:pPr>
          </w:p>
        </w:tc>
      </w:tr>
      <w:tr w:rsidR="00AD0A90" w:rsidRPr="003F686C" w14:paraId="5F85638C" w14:textId="77777777" w:rsidTr="00D04794">
        <w:tc>
          <w:tcPr>
            <w:tcW w:w="3627" w:type="dxa"/>
          </w:tcPr>
          <w:p w14:paraId="0F87340B" w14:textId="2E6F79C1" w:rsidR="00AD0A90" w:rsidRPr="003F686C" w:rsidRDefault="00AD0A90" w:rsidP="00D04794">
            <w:pPr>
              <w:pStyle w:val="NormalWeb"/>
              <w:spacing w:before="0" w:beforeAutospacing="0" w:after="0" w:afterAutospacing="0"/>
              <w:rPr>
                <w:rFonts w:ascii="Calibri" w:hAnsi="Calibri" w:cs="Arial"/>
                <w:color w:val="000000" w:themeColor="dark1"/>
                <w:kern w:val="24"/>
                <w:sz w:val="22"/>
                <w:szCs w:val="22"/>
              </w:rPr>
            </w:pPr>
            <w:r w:rsidRPr="003F686C">
              <w:rPr>
                <w:rFonts w:ascii="Calibri" w:hAnsi="Calibri" w:cs="Arial"/>
                <w:color w:val="000000" w:themeColor="dark1"/>
                <w:kern w:val="24"/>
                <w:sz w:val="22"/>
                <w:szCs w:val="22"/>
              </w:rPr>
              <w:t xml:space="preserve">Non-Readiness for School (Reception) </w:t>
            </w:r>
            <w:r w:rsidRPr="003F686C">
              <w:rPr>
                <w:rFonts w:ascii="Wingdings" w:eastAsia="Calibri" w:hAnsi="Wingdings"/>
              </w:rPr>
              <w:t></w:t>
            </w:r>
          </w:p>
        </w:tc>
        <w:tc>
          <w:tcPr>
            <w:tcW w:w="4986" w:type="dxa"/>
            <w:gridSpan w:val="2"/>
            <w:vMerge/>
          </w:tcPr>
          <w:p w14:paraId="50E43DB2" w14:textId="77777777" w:rsidR="00AD0A90" w:rsidRPr="003F686C" w:rsidRDefault="00AD0A90" w:rsidP="00D04794">
            <w:pPr>
              <w:pStyle w:val="NormalWeb"/>
              <w:spacing w:before="0" w:beforeAutospacing="0" w:after="0" w:afterAutospacing="0"/>
              <w:rPr>
                <w:rFonts w:ascii="Arial" w:hAnsi="Arial" w:cs="Arial"/>
                <w:sz w:val="22"/>
                <w:szCs w:val="22"/>
              </w:rPr>
            </w:pPr>
          </w:p>
        </w:tc>
        <w:tc>
          <w:tcPr>
            <w:tcW w:w="5245" w:type="dxa"/>
            <w:vMerge/>
            <w:vAlign w:val="center"/>
          </w:tcPr>
          <w:p w14:paraId="5F1FBC3D" w14:textId="77777777" w:rsidR="00AD0A90" w:rsidRPr="003F686C" w:rsidRDefault="00AD0A90" w:rsidP="00D04794">
            <w:pPr>
              <w:rPr>
                <w:rFonts w:ascii="Arial" w:hAnsi="Arial" w:cs="Arial"/>
                <w:sz w:val="22"/>
                <w:szCs w:val="22"/>
              </w:rPr>
            </w:pPr>
          </w:p>
        </w:tc>
      </w:tr>
    </w:tbl>
    <w:p w14:paraId="63681594" w14:textId="1121D314" w:rsidR="0040725F" w:rsidRPr="003F686C" w:rsidRDefault="0040725F" w:rsidP="00AD45B3"/>
    <w:p w14:paraId="59AB6342" w14:textId="77777777" w:rsidR="001409A1" w:rsidRPr="003F686C" w:rsidRDefault="001409A1" w:rsidP="00AD45B3"/>
    <w:p w14:paraId="6C58689C" w14:textId="77777777" w:rsidR="0037276D" w:rsidRPr="003F686C" w:rsidRDefault="0037276D" w:rsidP="00AD45B3">
      <w:pPr>
        <w:sectPr w:rsidR="0037276D" w:rsidRPr="003F686C" w:rsidSect="001409A1">
          <w:pgSz w:w="16838" w:h="11906" w:orient="landscape"/>
          <w:pgMar w:top="1440" w:right="1440" w:bottom="1440" w:left="1440" w:header="708" w:footer="708" w:gutter="0"/>
          <w:cols w:space="708"/>
          <w:docGrid w:linePitch="360"/>
        </w:sectPr>
      </w:pPr>
    </w:p>
    <w:p w14:paraId="0D091264" w14:textId="30133802" w:rsidR="0037276D" w:rsidRPr="003F686C" w:rsidRDefault="0037276D" w:rsidP="00AD45B3"/>
    <w:p w14:paraId="4D5A4838" w14:textId="76F64382" w:rsidR="00326EE6" w:rsidRPr="003F686C" w:rsidRDefault="00326EE6" w:rsidP="00326EE6">
      <w:pPr>
        <w:pStyle w:val="Heading3"/>
      </w:pPr>
      <w:r w:rsidRPr="003F686C">
        <w:t>Case Study Template</w:t>
      </w:r>
    </w:p>
    <w:p w14:paraId="426CEF00" w14:textId="0F3BEE5C" w:rsidR="00A25E8E" w:rsidRPr="003F686C" w:rsidRDefault="00A25E8E" w:rsidP="00AD45B3">
      <w:r w:rsidRPr="003F686C">
        <w:t>In addition, a further component of the cost toolkit that was requested by workshop delegates and agreed by the National Group of Families First projects was the opportunity to provide case stud</w:t>
      </w:r>
      <w:r w:rsidR="00206BF7" w:rsidRPr="003F686C">
        <w:t xml:space="preserve">ies </w:t>
      </w:r>
      <w:r w:rsidRPr="003F686C">
        <w:t>as illustrative examples of the specifics of localised delivery</w:t>
      </w:r>
      <w:r w:rsidR="00880112" w:rsidRPr="003F686C">
        <w:t>, and its associated cost savings</w:t>
      </w:r>
      <w:r w:rsidRPr="003F686C">
        <w:t>.</w:t>
      </w:r>
    </w:p>
    <w:p w14:paraId="0933F8E5" w14:textId="29E028E2" w:rsidR="00483EAD" w:rsidRPr="003F686C" w:rsidRDefault="00483EAD" w:rsidP="00AD45B3"/>
    <w:p w14:paraId="178D28B7" w14:textId="47864250" w:rsidR="00483EAD" w:rsidRPr="003F686C" w:rsidRDefault="00483EAD" w:rsidP="00AD45B3">
      <w:r w:rsidRPr="003F686C">
        <w:t>The case studies should be produced on 5-10 cases to provide a further picture of the nature of Families First delivery in each local authority area. Completion of the template should ensure:</w:t>
      </w:r>
    </w:p>
    <w:p w14:paraId="04AAD255" w14:textId="2853B423" w:rsidR="00483EAD" w:rsidRPr="003F686C" w:rsidRDefault="00483EAD" w:rsidP="00AD45B3"/>
    <w:p w14:paraId="2E327177" w14:textId="0DB4A5BF" w:rsidR="00483EAD" w:rsidRPr="003F686C" w:rsidRDefault="00483EAD" w:rsidP="00483EAD">
      <w:pPr>
        <w:pStyle w:val="ListParagraph"/>
        <w:numPr>
          <w:ilvl w:val="0"/>
          <w:numId w:val="31"/>
        </w:numPr>
      </w:pPr>
      <w:r w:rsidRPr="003F686C">
        <w:t>Full anonymity of the individual/family involved.</w:t>
      </w:r>
    </w:p>
    <w:p w14:paraId="4A06FEBB" w14:textId="77777777" w:rsidR="00450EFD" w:rsidRPr="003F686C" w:rsidRDefault="00450EFD" w:rsidP="00450EFD">
      <w:pPr>
        <w:pStyle w:val="ListParagraph"/>
        <w:ind w:left="360"/>
      </w:pPr>
    </w:p>
    <w:p w14:paraId="3F417FF9" w14:textId="3311B985" w:rsidR="00483EAD" w:rsidRPr="003F686C" w:rsidRDefault="00483EAD" w:rsidP="00483EAD">
      <w:pPr>
        <w:pStyle w:val="ListParagraph"/>
        <w:numPr>
          <w:ilvl w:val="0"/>
          <w:numId w:val="31"/>
        </w:numPr>
      </w:pPr>
      <w:r w:rsidRPr="003F686C">
        <w:t>Selection of a range of cases that illustrate the full range of support needs commonly found in the local authority from the simplest to the most complex.</w:t>
      </w:r>
    </w:p>
    <w:p w14:paraId="52D688FC" w14:textId="77777777" w:rsidR="00450EFD" w:rsidRPr="003F686C" w:rsidRDefault="00450EFD" w:rsidP="00450EFD">
      <w:pPr>
        <w:pStyle w:val="ListParagraph"/>
        <w:ind w:left="360"/>
      </w:pPr>
    </w:p>
    <w:p w14:paraId="522C6F3F" w14:textId="0967167E" w:rsidR="00483EAD" w:rsidRPr="003F686C" w:rsidRDefault="00483EAD" w:rsidP="00483EAD">
      <w:pPr>
        <w:pStyle w:val="ListParagraph"/>
        <w:numPr>
          <w:ilvl w:val="0"/>
          <w:numId w:val="31"/>
        </w:numPr>
      </w:pPr>
      <w:r w:rsidRPr="003F686C">
        <w:t>Use of content that can be shared with other colleagues from other local authorities including those from teams outside of Families First delivery.</w:t>
      </w:r>
    </w:p>
    <w:p w14:paraId="68199CE1" w14:textId="77777777" w:rsidR="00A25E8E" w:rsidRPr="003F686C" w:rsidRDefault="00A25E8E" w:rsidP="00AD45B3"/>
    <w:p w14:paraId="6D6AE1F8" w14:textId="77777777" w:rsidR="00A25E8E" w:rsidRPr="003F686C" w:rsidRDefault="00A25E8E" w:rsidP="00AD45B3">
      <w:r w:rsidRPr="003F686C">
        <w:t xml:space="preserve">We propose that these case studies should </w:t>
      </w:r>
      <w:r w:rsidR="00962D56" w:rsidRPr="003F686C">
        <w:t>utilise the template below:</w:t>
      </w:r>
    </w:p>
    <w:p w14:paraId="4D5E4A3A" w14:textId="77777777" w:rsidR="00483EAD" w:rsidRPr="003F686C" w:rsidRDefault="00483EAD">
      <w:pPr>
        <w:jc w:val="left"/>
      </w:pPr>
      <w:r w:rsidRPr="003F686C">
        <w:br w:type="page"/>
      </w:r>
    </w:p>
    <w:p w14:paraId="386BD89C" w14:textId="38526E4D" w:rsidR="00962D56" w:rsidRPr="003F686C" w:rsidRDefault="00483EAD" w:rsidP="00AD45B3">
      <w:pPr>
        <w:rPr>
          <w:u w:val="single"/>
        </w:rPr>
      </w:pPr>
      <w:r w:rsidRPr="003F686C">
        <w:rPr>
          <w:u w:val="single"/>
        </w:rPr>
        <w:lastRenderedPageBreak/>
        <w:t>Figure 4.2: Families First Cost Saving Toolkit Case Study Template</w:t>
      </w:r>
    </w:p>
    <w:p w14:paraId="72EAE4A4" w14:textId="77777777" w:rsidR="00483EAD" w:rsidRPr="003F686C" w:rsidRDefault="00483EAD" w:rsidP="00AD45B3"/>
    <w:tbl>
      <w:tblPr>
        <w:tblStyle w:val="TableGrid"/>
        <w:tblW w:w="0" w:type="auto"/>
        <w:tblLook w:val="04A0" w:firstRow="1" w:lastRow="0" w:firstColumn="1" w:lastColumn="0" w:noHBand="0" w:noVBand="1"/>
      </w:tblPr>
      <w:tblGrid>
        <w:gridCol w:w="2308"/>
        <w:gridCol w:w="770"/>
        <w:gridCol w:w="1542"/>
        <w:gridCol w:w="1539"/>
        <w:gridCol w:w="772"/>
        <w:gridCol w:w="2311"/>
      </w:tblGrid>
      <w:tr w:rsidR="00EE2304" w:rsidRPr="003F686C" w14:paraId="6C1E10D8" w14:textId="77777777" w:rsidTr="00A30E17">
        <w:tc>
          <w:tcPr>
            <w:tcW w:w="9242" w:type="dxa"/>
            <w:gridSpan w:val="6"/>
          </w:tcPr>
          <w:p w14:paraId="1C61B9B5" w14:textId="77777777" w:rsidR="00EE2304" w:rsidRPr="003F686C" w:rsidRDefault="00EE2304" w:rsidP="00AD45B3">
            <w:pPr>
              <w:rPr>
                <w:b/>
              </w:rPr>
            </w:pPr>
            <w:r w:rsidRPr="003F686C">
              <w:rPr>
                <w:b/>
              </w:rPr>
              <w:t>Local Authority:</w:t>
            </w:r>
          </w:p>
        </w:tc>
      </w:tr>
      <w:tr w:rsidR="00EE2304" w:rsidRPr="003F686C" w14:paraId="3A2323B3" w14:textId="77777777" w:rsidTr="00A30E17">
        <w:tc>
          <w:tcPr>
            <w:tcW w:w="9242" w:type="dxa"/>
            <w:gridSpan w:val="6"/>
          </w:tcPr>
          <w:p w14:paraId="5879223B" w14:textId="77777777" w:rsidR="00EE2304" w:rsidRPr="003F686C" w:rsidRDefault="00EE2304" w:rsidP="00AD45B3">
            <w:pPr>
              <w:rPr>
                <w:b/>
              </w:rPr>
            </w:pPr>
            <w:r w:rsidRPr="003F686C">
              <w:rPr>
                <w:b/>
              </w:rPr>
              <w:t>Contact for Case Study:</w:t>
            </w:r>
          </w:p>
        </w:tc>
      </w:tr>
      <w:tr w:rsidR="00EE2304" w:rsidRPr="003F686C" w14:paraId="357F04A3" w14:textId="77777777" w:rsidTr="00A30E17">
        <w:tc>
          <w:tcPr>
            <w:tcW w:w="9242" w:type="dxa"/>
            <w:gridSpan w:val="6"/>
          </w:tcPr>
          <w:p w14:paraId="711D63F0" w14:textId="77777777" w:rsidR="00EE2304" w:rsidRPr="003F686C" w:rsidRDefault="00EE2304" w:rsidP="00AD45B3">
            <w:pPr>
              <w:rPr>
                <w:b/>
              </w:rPr>
            </w:pPr>
            <w:r w:rsidRPr="003F686C">
              <w:rPr>
                <w:b/>
              </w:rPr>
              <w:t>Overview of Circumstances Leading to Referral:</w:t>
            </w:r>
          </w:p>
          <w:p w14:paraId="0F8FED32" w14:textId="77777777" w:rsidR="00EE2304" w:rsidRPr="003F686C" w:rsidRDefault="00EE2304" w:rsidP="00AD45B3">
            <w:pPr>
              <w:rPr>
                <w:b/>
              </w:rPr>
            </w:pPr>
          </w:p>
          <w:p w14:paraId="1F8B4625" w14:textId="77777777" w:rsidR="00EE2304" w:rsidRPr="003F686C" w:rsidRDefault="00EE2304" w:rsidP="00AD45B3">
            <w:pPr>
              <w:rPr>
                <w:b/>
              </w:rPr>
            </w:pPr>
          </w:p>
          <w:p w14:paraId="7C286A32" w14:textId="77777777" w:rsidR="00EE2304" w:rsidRPr="003F686C" w:rsidRDefault="00EE2304" w:rsidP="00AD45B3">
            <w:pPr>
              <w:rPr>
                <w:b/>
              </w:rPr>
            </w:pPr>
          </w:p>
        </w:tc>
      </w:tr>
      <w:tr w:rsidR="00EE2304" w:rsidRPr="003F686C" w14:paraId="15FB3A3B" w14:textId="77777777" w:rsidTr="00A30E17">
        <w:tc>
          <w:tcPr>
            <w:tcW w:w="9242" w:type="dxa"/>
            <w:gridSpan w:val="6"/>
          </w:tcPr>
          <w:p w14:paraId="64E1C072" w14:textId="77777777" w:rsidR="00EE2304" w:rsidRPr="003F686C" w:rsidRDefault="00EE2304" w:rsidP="00AD45B3">
            <w:pPr>
              <w:rPr>
                <w:b/>
              </w:rPr>
            </w:pPr>
            <w:r w:rsidRPr="003F686C">
              <w:rPr>
                <w:b/>
              </w:rPr>
              <w:t>Details of Needs Identified by Assessment:</w:t>
            </w:r>
          </w:p>
          <w:p w14:paraId="43A0D072" w14:textId="77777777" w:rsidR="00EE2304" w:rsidRPr="003F686C" w:rsidRDefault="00EE2304" w:rsidP="00AD45B3">
            <w:pPr>
              <w:rPr>
                <w:b/>
              </w:rPr>
            </w:pPr>
          </w:p>
          <w:p w14:paraId="0B6988FF" w14:textId="77777777" w:rsidR="00EE2304" w:rsidRPr="003F686C" w:rsidRDefault="00EE2304" w:rsidP="00AD45B3">
            <w:pPr>
              <w:rPr>
                <w:b/>
              </w:rPr>
            </w:pPr>
          </w:p>
          <w:p w14:paraId="64DD39B1" w14:textId="77777777" w:rsidR="00EE2304" w:rsidRPr="003F686C" w:rsidRDefault="00EE2304" w:rsidP="00AD45B3">
            <w:pPr>
              <w:rPr>
                <w:b/>
              </w:rPr>
            </w:pPr>
          </w:p>
        </w:tc>
      </w:tr>
      <w:tr w:rsidR="00EE2304" w:rsidRPr="003F686C" w14:paraId="1C61422B" w14:textId="77777777" w:rsidTr="00A30E17">
        <w:tc>
          <w:tcPr>
            <w:tcW w:w="9242" w:type="dxa"/>
            <w:gridSpan w:val="6"/>
          </w:tcPr>
          <w:p w14:paraId="61F5B7BB" w14:textId="77777777" w:rsidR="00EE2304" w:rsidRPr="003F686C" w:rsidRDefault="00EE2304" w:rsidP="00AD45B3">
            <w:pPr>
              <w:rPr>
                <w:b/>
              </w:rPr>
            </w:pPr>
            <w:r w:rsidRPr="003F686C">
              <w:rPr>
                <w:b/>
              </w:rPr>
              <w:t>Detail of Support Provided:</w:t>
            </w:r>
          </w:p>
          <w:p w14:paraId="2A967A05" w14:textId="77777777" w:rsidR="00EE2304" w:rsidRPr="003F686C" w:rsidRDefault="00EE2304" w:rsidP="00AD45B3">
            <w:pPr>
              <w:rPr>
                <w:b/>
              </w:rPr>
            </w:pPr>
          </w:p>
          <w:p w14:paraId="1A885606" w14:textId="77777777" w:rsidR="00EE2304" w:rsidRPr="003F686C" w:rsidRDefault="00EE2304" w:rsidP="00AD45B3">
            <w:pPr>
              <w:rPr>
                <w:b/>
              </w:rPr>
            </w:pPr>
          </w:p>
          <w:p w14:paraId="7B58E54A" w14:textId="77777777" w:rsidR="00EE2304" w:rsidRPr="003F686C" w:rsidRDefault="00EE2304" w:rsidP="00AD45B3">
            <w:pPr>
              <w:rPr>
                <w:b/>
              </w:rPr>
            </w:pPr>
          </w:p>
        </w:tc>
      </w:tr>
      <w:tr w:rsidR="00EE2304" w:rsidRPr="003F686C" w14:paraId="14793888" w14:textId="77777777" w:rsidTr="00A30E17">
        <w:tc>
          <w:tcPr>
            <w:tcW w:w="9242" w:type="dxa"/>
            <w:gridSpan w:val="6"/>
          </w:tcPr>
          <w:p w14:paraId="5A342FE1" w14:textId="77777777" w:rsidR="00EE2304" w:rsidRPr="003F686C" w:rsidRDefault="00EE2304" w:rsidP="00AD45B3">
            <w:pPr>
              <w:rPr>
                <w:b/>
              </w:rPr>
            </w:pPr>
            <w:r w:rsidRPr="003F686C">
              <w:rPr>
                <w:b/>
              </w:rPr>
              <w:t>Description of Outcomes Achieved:</w:t>
            </w:r>
          </w:p>
          <w:p w14:paraId="1F1DB6CA" w14:textId="77777777" w:rsidR="00EE2304" w:rsidRPr="003F686C" w:rsidRDefault="00EE2304" w:rsidP="00AD45B3">
            <w:pPr>
              <w:rPr>
                <w:b/>
              </w:rPr>
            </w:pPr>
          </w:p>
          <w:p w14:paraId="7BEBA631" w14:textId="77777777" w:rsidR="00EE2304" w:rsidRPr="003F686C" w:rsidRDefault="00EE2304" w:rsidP="00AD45B3">
            <w:pPr>
              <w:rPr>
                <w:b/>
              </w:rPr>
            </w:pPr>
          </w:p>
          <w:p w14:paraId="1A539B4A" w14:textId="77777777" w:rsidR="00EE2304" w:rsidRPr="003F686C" w:rsidRDefault="00EE2304" w:rsidP="00AD45B3">
            <w:pPr>
              <w:rPr>
                <w:b/>
              </w:rPr>
            </w:pPr>
          </w:p>
        </w:tc>
      </w:tr>
      <w:tr w:rsidR="00830AE0" w:rsidRPr="003F686C" w14:paraId="3AB274A0" w14:textId="77777777" w:rsidTr="00A30E17">
        <w:tc>
          <w:tcPr>
            <w:tcW w:w="9242" w:type="dxa"/>
            <w:gridSpan w:val="6"/>
          </w:tcPr>
          <w:p w14:paraId="097A7A4C" w14:textId="77777777" w:rsidR="00830AE0" w:rsidRPr="003F686C" w:rsidRDefault="00830AE0" w:rsidP="00AD45B3">
            <w:pPr>
              <w:rPr>
                <w:b/>
              </w:rPr>
            </w:pPr>
            <w:r w:rsidRPr="003F686C">
              <w:rPr>
                <w:b/>
              </w:rPr>
              <w:t>Performance Measures Relevant to the Case Study (Tick all that Apply)</w:t>
            </w:r>
          </w:p>
        </w:tc>
      </w:tr>
      <w:tr w:rsidR="00830AE0" w:rsidRPr="003F686C" w14:paraId="38721001" w14:textId="77777777" w:rsidTr="00D31384">
        <w:tc>
          <w:tcPr>
            <w:tcW w:w="2308" w:type="dxa"/>
          </w:tcPr>
          <w:p w14:paraId="6B30EEBF" w14:textId="77777777" w:rsidR="00830AE0" w:rsidRPr="003F686C" w:rsidRDefault="00830AE0" w:rsidP="00A30E17">
            <w:pPr>
              <w:rPr>
                <w:rFonts w:ascii="Wingdings" w:hAnsi="Wingdings"/>
              </w:rPr>
            </w:pPr>
            <w:r w:rsidRPr="003F686C">
              <w:t xml:space="preserve">2.1 </w:t>
            </w:r>
            <w:r w:rsidRPr="003F686C">
              <w:rPr>
                <w:rFonts w:ascii="Wingdings" w:hAnsi="Wingdings"/>
              </w:rPr>
              <w:t></w:t>
            </w:r>
          </w:p>
        </w:tc>
        <w:tc>
          <w:tcPr>
            <w:tcW w:w="2312" w:type="dxa"/>
            <w:gridSpan w:val="2"/>
          </w:tcPr>
          <w:p w14:paraId="4F44004F" w14:textId="77777777" w:rsidR="00830AE0" w:rsidRPr="003F686C" w:rsidRDefault="00830AE0" w:rsidP="00A30E17">
            <w:pPr>
              <w:rPr>
                <w:rFonts w:ascii="Wingdings" w:hAnsi="Wingdings"/>
              </w:rPr>
            </w:pPr>
            <w:r w:rsidRPr="003F686C">
              <w:t xml:space="preserve">2.2 </w:t>
            </w:r>
            <w:r w:rsidRPr="003F686C">
              <w:rPr>
                <w:rFonts w:ascii="Wingdings" w:hAnsi="Wingdings"/>
              </w:rPr>
              <w:t></w:t>
            </w:r>
          </w:p>
        </w:tc>
        <w:tc>
          <w:tcPr>
            <w:tcW w:w="2311" w:type="dxa"/>
            <w:gridSpan w:val="2"/>
          </w:tcPr>
          <w:p w14:paraId="7ECCB854" w14:textId="77777777" w:rsidR="00830AE0" w:rsidRPr="003F686C" w:rsidRDefault="00830AE0" w:rsidP="00A30E17">
            <w:pPr>
              <w:rPr>
                <w:rFonts w:ascii="Wingdings" w:hAnsi="Wingdings"/>
              </w:rPr>
            </w:pPr>
            <w:r w:rsidRPr="003F686C">
              <w:t xml:space="preserve">2.3 </w:t>
            </w:r>
            <w:r w:rsidRPr="003F686C">
              <w:rPr>
                <w:rFonts w:ascii="Wingdings" w:hAnsi="Wingdings"/>
              </w:rPr>
              <w:t></w:t>
            </w:r>
          </w:p>
        </w:tc>
        <w:tc>
          <w:tcPr>
            <w:tcW w:w="2311" w:type="dxa"/>
          </w:tcPr>
          <w:p w14:paraId="0EC8625C" w14:textId="77777777" w:rsidR="00830AE0" w:rsidRPr="003F686C" w:rsidRDefault="00830AE0" w:rsidP="00A30E17">
            <w:pPr>
              <w:rPr>
                <w:rFonts w:ascii="Wingdings" w:hAnsi="Wingdings"/>
              </w:rPr>
            </w:pPr>
            <w:r w:rsidRPr="003F686C">
              <w:t xml:space="preserve">2.4 </w:t>
            </w:r>
            <w:r w:rsidRPr="003F686C">
              <w:rPr>
                <w:rFonts w:ascii="Wingdings" w:hAnsi="Wingdings"/>
              </w:rPr>
              <w:t></w:t>
            </w:r>
          </w:p>
        </w:tc>
      </w:tr>
      <w:tr w:rsidR="00830AE0" w:rsidRPr="003F686C" w14:paraId="5960048A" w14:textId="77777777" w:rsidTr="00D31384">
        <w:tc>
          <w:tcPr>
            <w:tcW w:w="2308" w:type="dxa"/>
          </w:tcPr>
          <w:p w14:paraId="0ADCD321" w14:textId="77777777" w:rsidR="00830AE0" w:rsidRPr="003F686C" w:rsidRDefault="00830AE0" w:rsidP="00A30E17">
            <w:pPr>
              <w:rPr>
                <w:rFonts w:ascii="Wingdings" w:hAnsi="Wingdings"/>
              </w:rPr>
            </w:pPr>
            <w:r w:rsidRPr="003F686C">
              <w:t xml:space="preserve">2.5 </w:t>
            </w:r>
            <w:r w:rsidRPr="003F686C">
              <w:rPr>
                <w:rFonts w:ascii="Wingdings" w:hAnsi="Wingdings"/>
              </w:rPr>
              <w:t></w:t>
            </w:r>
          </w:p>
        </w:tc>
        <w:tc>
          <w:tcPr>
            <w:tcW w:w="2312" w:type="dxa"/>
            <w:gridSpan w:val="2"/>
          </w:tcPr>
          <w:p w14:paraId="549C4785" w14:textId="77777777" w:rsidR="00830AE0" w:rsidRPr="003F686C" w:rsidRDefault="00830AE0" w:rsidP="00A30E17">
            <w:pPr>
              <w:rPr>
                <w:rFonts w:ascii="Wingdings" w:hAnsi="Wingdings"/>
              </w:rPr>
            </w:pPr>
            <w:r w:rsidRPr="003F686C">
              <w:t xml:space="preserve">2.6 </w:t>
            </w:r>
            <w:r w:rsidRPr="003F686C">
              <w:rPr>
                <w:rFonts w:ascii="Wingdings" w:hAnsi="Wingdings"/>
              </w:rPr>
              <w:t></w:t>
            </w:r>
          </w:p>
        </w:tc>
        <w:tc>
          <w:tcPr>
            <w:tcW w:w="2311" w:type="dxa"/>
            <w:gridSpan w:val="2"/>
          </w:tcPr>
          <w:p w14:paraId="0A708B71" w14:textId="77777777" w:rsidR="00830AE0" w:rsidRPr="003F686C" w:rsidRDefault="00830AE0" w:rsidP="00A30E17">
            <w:pPr>
              <w:rPr>
                <w:rFonts w:ascii="Wingdings" w:hAnsi="Wingdings"/>
              </w:rPr>
            </w:pPr>
            <w:r w:rsidRPr="003F686C">
              <w:t xml:space="preserve">2.7 </w:t>
            </w:r>
            <w:r w:rsidRPr="003F686C">
              <w:rPr>
                <w:rFonts w:ascii="Wingdings" w:hAnsi="Wingdings"/>
              </w:rPr>
              <w:t></w:t>
            </w:r>
          </w:p>
        </w:tc>
        <w:tc>
          <w:tcPr>
            <w:tcW w:w="2311" w:type="dxa"/>
          </w:tcPr>
          <w:p w14:paraId="1AA22487" w14:textId="77777777" w:rsidR="00830AE0" w:rsidRPr="003F686C" w:rsidRDefault="00830AE0" w:rsidP="00A30E17">
            <w:pPr>
              <w:rPr>
                <w:rFonts w:ascii="Wingdings" w:hAnsi="Wingdings"/>
              </w:rPr>
            </w:pPr>
            <w:r w:rsidRPr="003F686C">
              <w:t xml:space="preserve">2.8 </w:t>
            </w:r>
            <w:r w:rsidRPr="003F686C">
              <w:rPr>
                <w:rFonts w:ascii="Wingdings" w:hAnsi="Wingdings"/>
              </w:rPr>
              <w:t></w:t>
            </w:r>
          </w:p>
        </w:tc>
      </w:tr>
      <w:tr w:rsidR="00830AE0" w:rsidRPr="003F686C" w14:paraId="76D09751" w14:textId="77777777" w:rsidTr="00D31384">
        <w:tc>
          <w:tcPr>
            <w:tcW w:w="2308" w:type="dxa"/>
          </w:tcPr>
          <w:p w14:paraId="539B167F" w14:textId="77777777" w:rsidR="00830AE0" w:rsidRPr="003F686C" w:rsidRDefault="00830AE0" w:rsidP="00A30E17">
            <w:pPr>
              <w:rPr>
                <w:rFonts w:ascii="Wingdings" w:hAnsi="Wingdings"/>
              </w:rPr>
            </w:pPr>
            <w:r w:rsidRPr="003F686C">
              <w:t xml:space="preserve">2.9 </w:t>
            </w:r>
            <w:r w:rsidRPr="003F686C">
              <w:rPr>
                <w:rFonts w:ascii="Wingdings" w:hAnsi="Wingdings"/>
              </w:rPr>
              <w:t></w:t>
            </w:r>
          </w:p>
        </w:tc>
        <w:tc>
          <w:tcPr>
            <w:tcW w:w="2312" w:type="dxa"/>
            <w:gridSpan w:val="2"/>
          </w:tcPr>
          <w:p w14:paraId="7FBAE358" w14:textId="77777777" w:rsidR="00830AE0" w:rsidRPr="003F686C" w:rsidRDefault="00830AE0" w:rsidP="00A30E17">
            <w:pPr>
              <w:rPr>
                <w:rFonts w:ascii="Wingdings" w:hAnsi="Wingdings"/>
              </w:rPr>
            </w:pPr>
            <w:r w:rsidRPr="003F686C">
              <w:t xml:space="preserve">2.10 </w:t>
            </w:r>
            <w:r w:rsidRPr="003F686C">
              <w:rPr>
                <w:rFonts w:ascii="Wingdings" w:hAnsi="Wingdings"/>
              </w:rPr>
              <w:t></w:t>
            </w:r>
          </w:p>
        </w:tc>
        <w:tc>
          <w:tcPr>
            <w:tcW w:w="4622" w:type="dxa"/>
            <w:gridSpan w:val="3"/>
          </w:tcPr>
          <w:p w14:paraId="3FB0A5AC" w14:textId="77777777" w:rsidR="00830AE0" w:rsidRPr="003F686C" w:rsidRDefault="00830AE0" w:rsidP="00AD45B3">
            <w:r w:rsidRPr="003F686C">
              <w:t xml:space="preserve">2.11 </w:t>
            </w:r>
            <w:r w:rsidRPr="003F686C">
              <w:rPr>
                <w:rFonts w:ascii="Wingdings" w:hAnsi="Wingdings"/>
              </w:rPr>
              <w:t></w:t>
            </w:r>
          </w:p>
        </w:tc>
      </w:tr>
      <w:tr w:rsidR="00830AE0" w:rsidRPr="003F686C" w14:paraId="15C379C3" w14:textId="77777777" w:rsidTr="00D31384">
        <w:tc>
          <w:tcPr>
            <w:tcW w:w="2308" w:type="dxa"/>
          </w:tcPr>
          <w:p w14:paraId="3B49E47B" w14:textId="77777777" w:rsidR="00830AE0" w:rsidRPr="003F686C" w:rsidRDefault="00830AE0" w:rsidP="00A30E17">
            <w:pPr>
              <w:rPr>
                <w:rFonts w:ascii="Wingdings" w:hAnsi="Wingdings"/>
              </w:rPr>
            </w:pPr>
            <w:r w:rsidRPr="003F686C">
              <w:t xml:space="preserve">2.12 </w:t>
            </w:r>
            <w:r w:rsidRPr="003F686C">
              <w:rPr>
                <w:rFonts w:ascii="Wingdings" w:hAnsi="Wingdings"/>
              </w:rPr>
              <w:t></w:t>
            </w:r>
          </w:p>
        </w:tc>
        <w:tc>
          <w:tcPr>
            <w:tcW w:w="2312" w:type="dxa"/>
            <w:gridSpan w:val="2"/>
          </w:tcPr>
          <w:p w14:paraId="1CCF0572" w14:textId="77777777" w:rsidR="00830AE0" w:rsidRPr="003F686C" w:rsidRDefault="00830AE0" w:rsidP="00A30E17">
            <w:pPr>
              <w:rPr>
                <w:rFonts w:ascii="Wingdings" w:hAnsi="Wingdings"/>
              </w:rPr>
            </w:pPr>
            <w:r w:rsidRPr="003F686C">
              <w:t xml:space="preserve">2.13 </w:t>
            </w:r>
            <w:r w:rsidRPr="003F686C">
              <w:rPr>
                <w:rFonts w:ascii="Wingdings" w:hAnsi="Wingdings"/>
              </w:rPr>
              <w:t></w:t>
            </w:r>
          </w:p>
        </w:tc>
        <w:tc>
          <w:tcPr>
            <w:tcW w:w="4622" w:type="dxa"/>
            <w:gridSpan w:val="3"/>
          </w:tcPr>
          <w:p w14:paraId="4D10BA2F" w14:textId="77777777" w:rsidR="00830AE0" w:rsidRPr="003F686C" w:rsidRDefault="00830AE0" w:rsidP="00AD45B3">
            <w:r w:rsidRPr="003F686C">
              <w:t xml:space="preserve">2.14 </w:t>
            </w:r>
            <w:r w:rsidRPr="003F686C">
              <w:rPr>
                <w:rFonts w:ascii="Wingdings" w:hAnsi="Wingdings"/>
              </w:rPr>
              <w:t></w:t>
            </w:r>
          </w:p>
        </w:tc>
      </w:tr>
      <w:tr w:rsidR="007B7B31" w:rsidRPr="003F686C" w14:paraId="64216472" w14:textId="77777777" w:rsidTr="00A30E17">
        <w:tc>
          <w:tcPr>
            <w:tcW w:w="9242" w:type="dxa"/>
            <w:gridSpan w:val="6"/>
          </w:tcPr>
          <w:p w14:paraId="0722FBC5" w14:textId="77777777" w:rsidR="007B7B31" w:rsidRPr="003F686C" w:rsidRDefault="007B7B31" w:rsidP="00AD45B3">
            <w:pPr>
              <w:rPr>
                <w:b/>
              </w:rPr>
            </w:pPr>
            <w:r w:rsidRPr="003F686C">
              <w:rPr>
                <w:b/>
              </w:rPr>
              <w:t>Cost Saving Measures Achieved in the Case Study (Tick all that apply)</w:t>
            </w:r>
          </w:p>
        </w:tc>
      </w:tr>
      <w:tr w:rsidR="00AD2A8B" w:rsidRPr="003F686C" w14:paraId="21312AD7" w14:textId="77777777" w:rsidTr="00D31384">
        <w:tc>
          <w:tcPr>
            <w:tcW w:w="3078" w:type="dxa"/>
            <w:gridSpan w:val="2"/>
          </w:tcPr>
          <w:p w14:paraId="701745DF" w14:textId="77777777" w:rsidR="00AD2A8B" w:rsidRPr="003F686C" w:rsidRDefault="00AD2A8B" w:rsidP="00A30E17">
            <w:pPr>
              <w:rPr>
                <w:sz w:val="20"/>
              </w:rPr>
            </w:pPr>
            <w:r w:rsidRPr="003F686C">
              <w:rPr>
                <w:sz w:val="20"/>
              </w:rPr>
              <w:t>Anti-Social Behaviour</w:t>
            </w:r>
          </w:p>
        </w:tc>
        <w:tc>
          <w:tcPr>
            <w:tcW w:w="3081" w:type="dxa"/>
            <w:gridSpan w:val="2"/>
            <w:vAlign w:val="bottom"/>
          </w:tcPr>
          <w:p w14:paraId="47E081C2" w14:textId="77777777" w:rsidR="00AD2A8B" w:rsidRPr="003F686C" w:rsidRDefault="00AD2A8B">
            <w:pPr>
              <w:rPr>
                <w:rFonts w:ascii="Calibri" w:hAnsi="Calibri"/>
                <w:color w:val="000000"/>
                <w:sz w:val="20"/>
              </w:rPr>
            </w:pPr>
            <w:r w:rsidRPr="003F686C">
              <w:rPr>
                <w:rFonts w:ascii="Calibri" w:hAnsi="Calibri"/>
                <w:color w:val="000000"/>
                <w:sz w:val="20"/>
              </w:rPr>
              <w:t>Persistent Truancy</w:t>
            </w:r>
          </w:p>
        </w:tc>
        <w:tc>
          <w:tcPr>
            <w:tcW w:w="3083" w:type="dxa"/>
            <w:gridSpan w:val="2"/>
            <w:vAlign w:val="bottom"/>
          </w:tcPr>
          <w:p w14:paraId="0ADED229" w14:textId="77777777" w:rsidR="00AD2A8B" w:rsidRPr="003F686C" w:rsidRDefault="00AD2A8B" w:rsidP="00AD45B3">
            <w:pPr>
              <w:rPr>
                <w:sz w:val="20"/>
              </w:rPr>
            </w:pPr>
            <w:r w:rsidRPr="003F686C">
              <w:rPr>
                <w:rFonts w:ascii="Calibri" w:hAnsi="Calibri"/>
                <w:color w:val="000000"/>
                <w:sz w:val="20"/>
              </w:rPr>
              <w:t>Alcohol Misuse</w:t>
            </w:r>
          </w:p>
        </w:tc>
      </w:tr>
      <w:tr w:rsidR="00AD2A8B" w:rsidRPr="003F686C" w14:paraId="4EAA67B2" w14:textId="77777777" w:rsidTr="00D31384">
        <w:tc>
          <w:tcPr>
            <w:tcW w:w="3078" w:type="dxa"/>
            <w:gridSpan w:val="2"/>
          </w:tcPr>
          <w:p w14:paraId="76453991" w14:textId="77777777" w:rsidR="00AD2A8B" w:rsidRPr="003F686C" w:rsidRDefault="00AD2A8B" w:rsidP="00A30E17">
            <w:pPr>
              <w:rPr>
                <w:sz w:val="20"/>
              </w:rPr>
            </w:pPr>
            <w:r w:rsidRPr="003F686C">
              <w:rPr>
                <w:sz w:val="20"/>
              </w:rPr>
              <w:t>Domestic Violence</w:t>
            </w:r>
          </w:p>
        </w:tc>
        <w:tc>
          <w:tcPr>
            <w:tcW w:w="3081" w:type="dxa"/>
            <w:gridSpan w:val="2"/>
            <w:vAlign w:val="bottom"/>
          </w:tcPr>
          <w:p w14:paraId="58BE6A1C" w14:textId="77777777" w:rsidR="00AD2A8B" w:rsidRPr="003F686C" w:rsidRDefault="00AD2A8B">
            <w:pPr>
              <w:rPr>
                <w:rFonts w:ascii="Calibri" w:hAnsi="Calibri"/>
                <w:color w:val="000000"/>
                <w:sz w:val="20"/>
              </w:rPr>
            </w:pPr>
            <w:r w:rsidRPr="003F686C">
              <w:rPr>
                <w:rFonts w:ascii="Calibri" w:hAnsi="Calibri"/>
                <w:color w:val="000000"/>
                <w:sz w:val="20"/>
              </w:rPr>
              <w:t>Permanent Exclusion from School</w:t>
            </w:r>
          </w:p>
        </w:tc>
        <w:tc>
          <w:tcPr>
            <w:tcW w:w="3083" w:type="dxa"/>
            <w:gridSpan w:val="2"/>
            <w:vAlign w:val="bottom"/>
          </w:tcPr>
          <w:p w14:paraId="1BF98685" w14:textId="77777777" w:rsidR="00AD2A8B" w:rsidRPr="003F686C" w:rsidRDefault="00AD2A8B" w:rsidP="00AD45B3">
            <w:pPr>
              <w:rPr>
                <w:sz w:val="20"/>
              </w:rPr>
            </w:pPr>
            <w:r w:rsidRPr="003F686C">
              <w:rPr>
                <w:rFonts w:ascii="Calibri" w:hAnsi="Calibri"/>
                <w:color w:val="000000"/>
                <w:sz w:val="20"/>
              </w:rPr>
              <w:t>Drugs Misuse</w:t>
            </w:r>
          </w:p>
        </w:tc>
      </w:tr>
      <w:tr w:rsidR="00AD2A8B" w:rsidRPr="003F686C" w14:paraId="08C67F24" w14:textId="77777777" w:rsidTr="00D31384">
        <w:tc>
          <w:tcPr>
            <w:tcW w:w="3078" w:type="dxa"/>
            <w:gridSpan w:val="2"/>
          </w:tcPr>
          <w:p w14:paraId="7A58E729" w14:textId="77777777" w:rsidR="00AD2A8B" w:rsidRPr="003F686C" w:rsidRDefault="00AD2A8B" w:rsidP="00A30E17">
            <w:pPr>
              <w:rPr>
                <w:sz w:val="20"/>
              </w:rPr>
            </w:pPr>
            <w:r w:rsidRPr="003F686C">
              <w:rPr>
                <w:sz w:val="20"/>
              </w:rPr>
              <w:t>Adult Offender in Prison</w:t>
            </w:r>
          </w:p>
        </w:tc>
        <w:tc>
          <w:tcPr>
            <w:tcW w:w="3081" w:type="dxa"/>
            <w:gridSpan w:val="2"/>
            <w:vAlign w:val="bottom"/>
          </w:tcPr>
          <w:p w14:paraId="3FA90562" w14:textId="77777777" w:rsidR="00AD2A8B" w:rsidRPr="003F686C" w:rsidRDefault="00AD2A8B">
            <w:pPr>
              <w:rPr>
                <w:rFonts w:ascii="Calibri" w:hAnsi="Calibri"/>
                <w:color w:val="000000"/>
                <w:sz w:val="20"/>
              </w:rPr>
            </w:pPr>
            <w:r w:rsidRPr="003F686C">
              <w:rPr>
                <w:rFonts w:ascii="Calibri" w:hAnsi="Calibri"/>
                <w:color w:val="000000"/>
                <w:sz w:val="20"/>
              </w:rPr>
              <w:t>Non-Readiness for School</w:t>
            </w:r>
          </w:p>
        </w:tc>
        <w:tc>
          <w:tcPr>
            <w:tcW w:w="3083" w:type="dxa"/>
            <w:gridSpan w:val="2"/>
            <w:vAlign w:val="bottom"/>
          </w:tcPr>
          <w:p w14:paraId="5240533F" w14:textId="77777777" w:rsidR="00AD2A8B" w:rsidRPr="003F686C" w:rsidRDefault="00AD2A8B" w:rsidP="00AD45B3">
            <w:pPr>
              <w:rPr>
                <w:sz w:val="20"/>
              </w:rPr>
            </w:pPr>
            <w:r w:rsidRPr="003F686C">
              <w:rPr>
                <w:rFonts w:ascii="Calibri" w:hAnsi="Calibri"/>
                <w:color w:val="000000"/>
                <w:sz w:val="20"/>
              </w:rPr>
              <w:t>Adults with Depression or Anxiety</w:t>
            </w:r>
          </w:p>
        </w:tc>
      </w:tr>
      <w:tr w:rsidR="00AD2A8B" w:rsidRPr="003F686C" w14:paraId="48CF9499" w14:textId="77777777" w:rsidTr="00D31384">
        <w:tc>
          <w:tcPr>
            <w:tcW w:w="3078" w:type="dxa"/>
            <w:gridSpan w:val="2"/>
          </w:tcPr>
          <w:p w14:paraId="42084718" w14:textId="77777777" w:rsidR="00AD2A8B" w:rsidRPr="003F686C" w:rsidRDefault="00AD2A8B" w:rsidP="00A30E17">
            <w:pPr>
              <w:rPr>
                <w:sz w:val="20"/>
              </w:rPr>
            </w:pPr>
            <w:r w:rsidRPr="003F686C">
              <w:rPr>
                <w:sz w:val="20"/>
              </w:rPr>
              <w:t>Youth Offender</w:t>
            </w:r>
          </w:p>
        </w:tc>
        <w:tc>
          <w:tcPr>
            <w:tcW w:w="3081" w:type="dxa"/>
            <w:gridSpan w:val="2"/>
          </w:tcPr>
          <w:p w14:paraId="529C3457" w14:textId="77777777" w:rsidR="00AD2A8B" w:rsidRPr="003F686C" w:rsidRDefault="00AD2A8B" w:rsidP="00A30E17">
            <w:pPr>
              <w:rPr>
                <w:sz w:val="20"/>
              </w:rPr>
            </w:pPr>
            <w:r w:rsidRPr="003F686C">
              <w:rPr>
                <w:sz w:val="20"/>
              </w:rPr>
              <w:t>Child taken into care</w:t>
            </w:r>
          </w:p>
        </w:tc>
        <w:tc>
          <w:tcPr>
            <w:tcW w:w="3083" w:type="dxa"/>
            <w:gridSpan w:val="2"/>
            <w:vAlign w:val="bottom"/>
          </w:tcPr>
          <w:p w14:paraId="4D90D887" w14:textId="77777777" w:rsidR="00AD2A8B" w:rsidRPr="003F686C" w:rsidRDefault="00AD2A8B" w:rsidP="00AD45B3">
            <w:pPr>
              <w:rPr>
                <w:sz w:val="20"/>
              </w:rPr>
            </w:pPr>
            <w:r w:rsidRPr="003F686C">
              <w:rPr>
                <w:rFonts w:ascii="Calibri" w:hAnsi="Calibri"/>
                <w:color w:val="000000"/>
                <w:sz w:val="20"/>
              </w:rPr>
              <w:t>Children and Young People with Mental Health Needs</w:t>
            </w:r>
          </w:p>
        </w:tc>
      </w:tr>
      <w:tr w:rsidR="00483EAD" w:rsidRPr="003F686C" w14:paraId="7B6BE835" w14:textId="77777777" w:rsidTr="00483EAD">
        <w:tc>
          <w:tcPr>
            <w:tcW w:w="4620" w:type="dxa"/>
            <w:gridSpan w:val="3"/>
          </w:tcPr>
          <w:p w14:paraId="5E849E74" w14:textId="77777777" w:rsidR="00483EAD" w:rsidRPr="003F686C" w:rsidRDefault="00483EAD" w:rsidP="00A30E17">
            <w:pPr>
              <w:rPr>
                <w:sz w:val="20"/>
              </w:rPr>
            </w:pPr>
            <w:r w:rsidRPr="003F686C">
              <w:rPr>
                <w:sz w:val="20"/>
              </w:rPr>
              <w:t>Complex Eviction</w:t>
            </w:r>
          </w:p>
        </w:tc>
        <w:tc>
          <w:tcPr>
            <w:tcW w:w="4622" w:type="dxa"/>
            <w:gridSpan w:val="3"/>
          </w:tcPr>
          <w:p w14:paraId="7245D0E5" w14:textId="34426C13" w:rsidR="00483EAD" w:rsidRPr="003F686C" w:rsidRDefault="00483EAD" w:rsidP="00AD45B3">
            <w:pPr>
              <w:rPr>
                <w:sz w:val="20"/>
              </w:rPr>
            </w:pPr>
            <w:r w:rsidRPr="003F686C">
              <w:rPr>
                <w:sz w:val="20"/>
              </w:rPr>
              <w:t>Simple repossession</w:t>
            </w:r>
          </w:p>
        </w:tc>
      </w:tr>
      <w:tr w:rsidR="00D31384" w:rsidRPr="003F686C" w14:paraId="18AF2D06" w14:textId="77777777" w:rsidTr="000D212E">
        <w:tc>
          <w:tcPr>
            <w:tcW w:w="9242" w:type="dxa"/>
            <w:gridSpan w:val="6"/>
          </w:tcPr>
          <w:p w14:paraId="510DC79A" w14:textId="1E6342DD" w:rsidR="00D31384" w:rsidRPr="003F686C" w:rsidRDefault="00D31384" w:rsidP="00D31384">
            <w:pPr>
              <w:rPr>
                <w:rFonts w:ascii="Calibri" w:hAnsi="Calibri"/>
                <w:color w:val="000000"/>
                <w:sz w:val="20"/>
              </w:rPr>
            </w:pPr>
            <w:r w:rsidRPr="003F686C">
              <w:rPr>
                <w:rFonts w:ascii="Calibri" w:hAnsi="Calibri" w:cs="Arial"/>
                <w:color w:val="000000" w:themeColor="dark1"/>
                <w:kern w:val="24"/>
                <w:sz w:val="20"/>
              </w:rPr>
              <w:t>Child protection core assessment</w:t>
            </w:r>
          </w:p>
        </w:tc>
      </w:tr>
      <w:tr w:rsidR="00D31384" w:rsidRPr="003F686C" w14:paraId="44AE0CED" w14:textId="77777777" w:rsidTr="000D212E">
        <w:tc>
          <w:tcPr>
            <w:tcW w:w="9242" w:type="dxa"/>
            <w:gridSpan w:val="6"/>
          </w:tcPr>
          <w:p w14:paraId="13EB4B22" w14:textId="3B73438D" w:rsidR="00D31384" w:rsidRPr="003F686C" w:rsidRDefault="00D31384" w:rsidP="00D31384">
            <w:pPr>
              <w:rPr>
                <w:rFonts w:ascii="Calibri" w:hAnsi="Calibri"/>
                <w:color w:val="000000"/>
                <w:sz w:val="20"/>
              </w:rPr>
            </w:pPr>
            <w:r w:rsidRPr="003F686C">
              <w:rPr>
                <w:rFonts w:ascii="Calibri" w:hAnsi="Calibri" w:cs="Arial"/>
                <w:color w:val="000000" w:themeColor="dark1"/>
                <w:kern w:val="24"/>
                <w:sz w:val="20"/>
              </w:rPr>
              <w:t>Children in Need - case management processes</w:t>
            </w:r>
          </w:p>
        </w:tc>
      </w:tr>
      <w:tr w:rsidR="00D31384" w:rsidRPr="003F686C" w14:paraId="7FB8CFF7" w14:textId="77777777" w:rsidTr="000D212E">
        <w:tc>
          <w:tcPr>
            <w:tcW w:w="9242" w:type="dxa"/>
            <w:gridSpan w:val="6"/>
          </w:tcPr>
          <w:p w14:paraId="23C60BA0" w14:textId="28F9C27B" w:rsidR="00D31384" w:rsidRPr="003F686C" w:rsidRDefault="00D31384" w:rsidP="00D31384">
            <w:pPr>
              <w:rPr>
                <w:rFonts w:ascii="Calibri" w:hAnsi="Calibri"/>
                <w:color w:val="000000"/>
                <w:sz w:val="20"/>
              </w:rPr>
            </w:pPr>
            <w:r w:rsidRPr="003F686C">
              <w:rPr>
                <w:rFonts w:ascii="Calibri" w:hAnsi="Calibri" w:cs="Arial"/>
                <w:color w:val="000000" w:themeColor="dark1"/>
                <w:kern w:val="24"/>
                <w:sz w:val="20"/>
              </w:rPr>
              <w:t>Common Assessment Framework/Proportionate Assessment</w:t>
            </w:r>
          </w:p>
        </w:tc>
      </w:tr>
      <w:tr w:rsidR="00E07B2D" w:rsidRPr="003F686C" w14:paraId="1B171338" w14:textId="77777777" w:rsidTr="00D31384">
        <w:tc>
          <w:tcPr>
            <w:tcW w:w="4620" w:type="dxa"/>
            <w:gridSpan w:val="3"/>
          </w:tcPr>
          <w:p w14:paraId="518AA4F5" w14:textId="641920BF" w:rsidR="00E07B2D" w:rsidRPr="003F686C" w:rsidRDefault="00432561" w:rsidP="00E07B2D">
            <w:pPr>
              <w:rPr>
                <w:sz w:val="20"/>
              </w:rPr>
            </w:pPr>
            <w:r w:rsidRPr="003F686C">
              <w:rPr>
                <w:sz w:val="20"/>
              </w:rPr>
              <w:t>Employment Readiness Improved</w:t>
            </w:r>
          </w:p>
        </w:tc>
        <w:tc>
          <w:tcPr>
            <w:tcW w:w="4622" w:type="dxa"/>
            <w:gridSpan w:val="3"/>
          </w:tcPr>
          <w:p w14:paraId="179DC83A" w14:textId="2249EF33" w:rsidR="00E07B2D" w:rsidRPr="003F686C" w:rsidRDefault="00432561" w:rsidP="00E07B2D">
            <w:pPr>
              <w:rPr>
                <w:sz w:val="20"/>
              </w:rPr>
            </w:pPr>
            <w:r w:rsidRPr="003F686C">
              <w:rPr>
                <w:sz w:val="20"/>
              </w:rPr>
              <w:t>Employment Achieved</w:t>
            </w:r>
          </w:p>
        </w:tc>
      </w:tr>
    </w:tbl>
    <w:p w14:paraId="6A264641" w14:textId="59622778" w:rsidR="00AE2EA6" w:rsidRPr="003F686C" w:rsidRDefault="00AE2EA6"/>
    <w:p w14:paraId="134A5FEE" w14:textId="7BBA10CD" w:rsidR="00AE2EA6" w:rsidRPr="003F686C" w:rsidRDefault="00AE2EA6" w:rsidP="00AE2EA6">
      <w:pPr>
        <w:pStyle w:val="Heading3"/>
      </w:pPr>
      <w:r w:rsidRPr="003F686C">
        <w:t>Data Sharing</w:t>
      </w:r>
    </w:p>
    <w:p w14:paraId="274ED8FF" w14:textId="73FA6D00" w:rsidR="00AE2EA6" w:rsidRPr="003F686C" w:rsidRDefault="0040725F" w:rsidP="00AE2EA6">
      <w:r w:rsidRPr="003F686C">
        <w:t>The toolkit includes a data dashboard that provides an overview of cost savings made against specific measures</w:t>
      </w:r>
      <w:r w:rsidR="00015BCA" w:rsidRPr="003F686C">
        <w:t xml:space="preserve"> whilst also highlighting total cost savings levels at a local authority level, and a percentage contribution made to an overall All Wales total</w:t>
      </w:r>
      <w:r w:rsidR="00AE2EA6" w:rsidRPr="003F686C">
        <w:t>.</w:t>
      </w:r>
    </w:p>
    <w:p w14:paraId="69348186" w14:textId="1E59DA82" w:rsidR="00015BCA" w:rsidRPr="003F686C" w:rsidRDefault="00015BCA" w:rsidP="00AE2EA6"/>
    <w:p w14:paraId="7820651F" w14:textId="67D7FE83" w:rsidR="00015BCA" w:rsidRPr="003F686C" w:rsidRDefault="00015BCA" w:rsidP="00AE2EA6">
      <w:r w:rsidRPr="003F686C">
        <w:t>Our interviews highlighted that local authorities were cautious about sharing total savings at local authority levels to avoid any ‘league table’ approaches to delivery assessment. This is primarily because the circumstances of delivery in each local authority area are very different depending on the needs of the population that live there and the resources and support services (commissioned and non-commissioned) that are available in each area.</w:t>
      </w:r>
    </w:p>
    <w:p w14:paraId="644BC553" w14:textId="64AF1EB1" w:rsidR="00015BCA" w:rsidRPr="003F686C" w:rsidRDefault="00015BCA" w:rsidP="00AE2EA6">
      <w:r w:rsidRPr="003F686C">
        <w:lastRenderedPageBreak/>
        <w:t>However, we recommend that the National Coordinator agree how the first round of data of for the 2018/19 financial data might be reported within the group but also what might be shared with Welsh Government whether this be a top line total saving estimate for All Wales accompanied by case study templates or some other set of agreed content.</w:t>
      </w:r>
    </w:p>
    <w:p w14:paraId="2D3963E3" w14:textId="0DB9D169" w:rsidR="00015BCA" w:rsidRPr="003F686C" w:rsidRDefault="00015BCA" w:rsidP="00AE2EA6"/>
    <w:p w14:paraId="2CA369BC" w14:textId="60235ABD" w:rsidR="00015BCA" w:rsidRPr="003F686C" w:rsidRDefault="00015BCA" w:rsidP="00AE2EA6">
      <w:r w:rsidRPr="003F686C">
        <w:t>We further recommend that the National Coordinators groups also agree how the data derived from the tool kit might be further used at future meetings to potentially agree All Wales approaches to issues it might raise in understanding the nature of Families First delivery across Wales.</w:t>
      </w:r>
    </w:p>
    <w:p w14:paraId="25910A1A" w14:textId="77777777" w:rsidR="00AE2EA6" w:rsidRPr="003F686C" w:rsidRDefault="00AE2EA6"/>
    <w:p w14:paraId="2A0A061C" w14:textId="7AA17FC8" w:rsidR="003F686C" w:rsidRDefault="003F686C" w:rsidP="00376B09">
      <w:pPr>
        <w:pStyle w:val="Heading1"/>
        <w:numPr>
          <w:ilvl w:val="0"/>
          <w:numId w:val="0"/>
        </w:numPr>
      </w:pPr>
      <w:bookmarkStart w:id="31" w:name="_Toc517377046"/>
      <w:r w:rsidRPr="003F686C">
        <w:lastRenderedPageBreak/>
        <w:t>Appendix 1: Workshop Attendees</w:t>
      </w:r>
    </w:p>
    <w:p w14:paraId="20434BFF" w14:textId="77777777" w:rsidR="00D04794" w:rsidRPr="003F686C" w:rsidRDefault="00D04794" w:rsidP="00D04794">
      <w:pPr>
        <w:rPr>
          <w:b/>
        </w:rPr>
      </w:pPr>
    </w:p>
    <w:p w14:paraId="50C741C3" w14:textId="77777777" w:rsidR="00D04794" w:rsidRPr="003F686C" w:rsidRDefault="00D04794" w:rsidP="00D04794">
      <w:pPr>
        <w:rPr>
          <w:b/>
        </w:rPr>
      </w:pPr>
    </w:p>
    <w:p w14:paraId="0732C4AA" w14:textId="77777777" w:rsidR="00D04794" w:rsidRPr="003F686C" w:rsidRDefault="00D04794" w:rsidP="00D04794">
      <w:pPr>
        <w:rPr>
          <w:b/>
        </w:rPr>
        <w:sectPr w:rsidR="00D04794" w:rsidRPr="003F686C" w:rsidSect="00232D3C">
          <w:pgSz w:w="11906" w:h="16838"/>
          <w:pgMar w:top="1440" w:right="1440" w:bottom="1440" w:left="1440" w:header="708" w:footer="708" w:gutter="0"/>
          <w:cols w:space="708"/>
          <w:docGrid w:linePitch="360"/>
        </w:sectPr>
      </w:pPr>
    </w:p>
    <w:p w14:paraId="5B0A97FD" w14:textId="21EF7DA1" w:rsidR="00D04794" w:rsidRPr="00BD283D" w:rsidRDefault="00D04794" w:rsidP="00D04794">
      <w:pPr>
        <w:rPr>
          <w:b/>
          <w:sz w:val="28"/>
        </w:rPr>
      </w:pPr>
      <w:r w:rsidRPr="00BD283D">
        <w:rPr>
          <w:b/>
          <w:sz w:val="28"/>
        </w:rPr>
        <w:lastRenderedPageBreak/>
        <w:t>Families First Training Workshop – 26</w:t>
      </w:r>
      <w:r w:rsidRPr="00BD283D">
        <w:rPr>
          <w:b/>
          <w:sz w:val="28"/>
          <w:vertAlign w:val="superscript"/>
        </w:rPr>
        <w:t>th</w:t>
      </w:r>
      <w:r w:rsidRPr="00BD283D">
        <w:rPr>
          <w:b/>
          <w:sz w:val="28"/>
        </w:rPr>
        <w:t xml:space="preserve"> June</w:t>
      </w:r>
      <w:r w:rsidR="00493E91">
        <w:rPr>
          <w:b/>
          <w:sz w:val="28"/>
        </w:rPr>
        <w:t xml:space="preserve"> 2018</w:t>
      </w:r>
    </w:p>
    <w:p w14:paraId="4075B441" w14:textId="77777777" w:rsidR="00D04794" w:rsidRPr="00BD283D" w:rsidRDefault="00D04794" w:rsidP="00D04794">
      <w:pPr>
        <w:rPr>
          <w:b/>
          <w:sz w:val="28"/>
        </w:rPr>
      </w:pPr>
      <w:r w:rsidRPr="00BD283D">
        <w:rPr>
          <w:b/>
          <w:sz w:val="28"/>
        </w:rPr>
        <w:t>Delegate List</w:t>
      </w:r>
    </w:p>
    <w:tbl>
      <w:tblPr>
        <w:tblStyle w:val="TableGrid"/>
        <w:tblW w:w="6487" w:type="dxa"/>
        <w:tblLook w:val="04A0" w:firstRow="1" w:lastRow="0" w:firstColumn="1" w:lastColumn="0" w:noHBand="0" w:noVBand="1"/>
      </w:tblPr>
      <w:tblGrid>
        <w:gridCol w:w="2120"/>
        <w:gridCol w:w="4367"/>
      </w:tblGrid>
      <w:tr w:rsidR="00493E91" w:rsidRPr="00BD283D" w14:paraId="3BF9EEE7" w14:textId="77777777" w:rsidTr="009470FD">
        <w:trPr>
          <w:trHeight w:val="300"/>
        </w:trPr>
        <w:tc>
          <w:tcPr>
            <w:tcW w:w="2120" w:type="dxa"/>
            <w:noWrap/>
            <w:hideMark/>
          </w:tcPr>
          <w:p w14:paraId="7E90F84D" w14:textId="77777777" w:rsidR="00493E91" w:rsidRPr="00BD283D" w:rsidRDefault="00493E91" w:rsidP="00D04794">
            <w:pPr>
              <w:rPr>
                <w:rFonts w:ascii="Calibri" w:eastAsia="Times New Roman" w:hAnsi="Calibri"/>
                <w:b/>
                <w:color w:val="000000"/>
                <w:lang w:eastAsia="en-GB"/>
              </w:rPr>
            </w:pPr>
            <w:r w:rsidRPr="00BD283D">
              <w:rPr>
                <w:rFonts w:ascii="Calibri" w:eastAsia="Times New Roman" w:hAnsi="Calibri"/>
                <w:b/>
                <w:color w:val="000000"/>
                <w:lang w:eastAsia="en-GB"/>
              </w:rPr>
              <w:t>Name</w:t>
            </w:r>
          </w:p>
        </w:tc>
        <w:tc>
          <w:tcPr>
            <w:tcW w:w="4367" w:type="dxa"/>
            <w:noWrap/>
            <w:hideMark/>
          </w:tcPr>
          <w:p w14:paraId="1A92A83F" w14:textId="77777777" w:rsidR="00493E91" w:rsidRPr="00BD283D" w:rsidRDefault="00493E91" w:rsidP="00D04794">
            <w:pPr>
              <w:rPr>
                <w:rFonts w:ascii="Calibri" w:eastAsia="Times New Roman" w:hAnsi="Calibri"/>
                <w:b/>
                <w:color w:val="000000"/>
                <w:lang w:eastAsia="en-GB"/>
              </w:rPr>
            </w:pPr>
            <w:r w:rsidRPr="00BD283D">
              <w:rPr>
                <w:rFonts w:ascii="Calibri" w:eastAsia="Times New Roman" w:hAnsi="Calibri"/>
                <w:b/>
                <w:color w:val="000000"/>
                <w:lang w:eastAsia="en-GB"/>
              </w:rPr>
              <w:t>Authority</w:t>
            </w:r>
          </w:p>
        </w:tc>
      </w:tr>
      <w:tr w:rsidR="00493E91" w:rsidRPr="00BD283D" w14:paraId="5568DA64" w14:textId="77777777" w:rsidTr="009470FD">
        <w:trPr>
          <w:trHeight w:val="300"/>
        </w:trPr>
        <w:tc>
          <w:tcPr>
            <w:tcW w:w="2120" w:type="dxa"/>
            <w:noWrap/>
            <w:hideMark/>
          </w:tcPr>
          <w:p w14:paraId="7E4EF552"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Ceri George</w:t>
            </w:r>
          </w:p>
        </w:tc>
        <w:tc>
          <w:tcPr>
            <w:tcW w:w="4367" w:type="dxa"/>
            <w:noWrap/>
            <w:hideMark/>
          </w:tcPr>
          <w:p w14:paraId="36265016"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Cardiff Council</w:t>
            </w:r>
          </w:p>
        </w:tc>
      </w:tr>
      <w:tr w:rsidR="00493E91" w:rsidRPr="00BD283D" w14:paraId="743D7B3A" w14:textId="77777777" w:rsidTr="009470FD">
        <w:trPr>
          <w:trHeight w:val="300"/>
        </w:trPr>
        <w:tc>
          <w:tcPr>
            <w:tcW w:w="2120" w:type="dxa"/>
            <w:noWrap/>
            <w:hideMark/>
          </w:tcPr>
          <w:p w14:paraId="328EFF1A"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Emily Williams</w:t>
            </w:r>
          </w:p>
        </w:tc>
        <w:tc>
          <w:tcPr>
            <w:tcW w:w="4367" w:type="dxa"/>
            <w:noWrap/>
            <w:hideMark/>
          </w:tcPr>
          <w:p w14:paraId="32DD5AF1"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Cardiff Council</w:t>
            </w:r>
          </w:p>
        </w:tc>
      </w:tr>
      <w:tr w:rsidR="00493E91" w:rsidRPr="00BD283D" w14:paraId="2249815A" w14:textId="77777777" w:rsidTr="009470FD">
        <w:trPr>
          <w:trHeight w:val="300"/>
        </w:trPr>
        <w:tc>
          <w:tcPr>
            <w:tcW w:w="2120" w:type="dxa"/>
            <w:noWrap/>
            <w:hideMark/>
          </w:tcPr>
          <w:p w14:paraId="75AD5900"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Helen Johnson</w:t>
            </w:r>
          </w:p>
        </w:tc>
        <w:tc>
          <w:tcPr>
            <w:tcW w:w="4367" w:type="dxa"/>
            <w:noWrap/>
            <w:hideMark/>
          </w:tcPr>
          <w:p w14:paraId="163C5BCD"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Cardiff Council</w:t>
            </w:r>
          </w:p>
        </w:tc>
      </w:tr>
      <w:tr w:rsidR="00493E91" w:rsidRPr="00BD283D" w14:paraId="56394F26" w14:textId="77777777" w:rsidTr="009470FD">
        <w:trPr>
          <w:trHeight w:val="300"/>
        </w:trPr>
        <w:tc>
          <w:tcPr>
            <w:tcW w:w="2120" w:type="dxa"/>
            <w:noWrap/>
            <w:hideMark/>
          </w:tcPr>
          <w:p w14:paraId="78F422D2"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Oliver Howells</w:t>
            </w:r>
          </w:p>
        </w:tc>
        <w:tc>
          <w:tcPr>
            <w:tcW w:w="4367" w:type="dxa"/>
            <w:noWrap/>
            <w:hideMark/>
          </w:tcPr>
          <w:p w14:paraId="48E8DD48"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Cardiff Council</w:t>
            </w:r>
          </w:p>
        </w:tc>
      </w:tr>
      <w:tr w:rsidR="00493E91" w:rsidRPr="00BD283D" w14:paraId="21CC5481" w14:textId="77777777" w:rsidTr="009470FD">
        <w:trPr>
          <w:trHeight w:val="300"/>
        </w:trPr>
        <w:tc>
          <w:tcPr>
            <w:tcW w:w="2120" w:type="dxa"/>
            <w:noWrap/>
            <w:hideMark/>
          </w:tcPr>
          <w:p w14:paraId="6F9E4EE7"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Sean Maidment</w:t>
            </w:r>
          </w:p>
        </w:tc>
        <w:tc>
          <w:tcPr>
            <w:tcW w:w="4367" w:type="dxa"/>
            <w:noWrap/>
            <w:hideMark/>
          </w:tcPr>
          <w:p w14:paraId="2745E104"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Cardiff Council</w:t>
            </w:r>
          </w:p>
        </w:tc>
      </w:tr>
      <w:tr w:rsidR="00493E91" w:rsidRPr="00BD283D" w14:paraId="02418D7A" w14:textId="77777777" w:rsidTr="009470FD">
        <w:trPr>
          <w:trHeight w:val="300"/>
        </w:trPr>
        <w:tc>
          <w:tcPr>
            <w:tcW w:w="2120" w:type="dxa"/>
            <w:noWrap/>
            <w:hideMark/>
          </w:tcPr>
          <w:p w14:paraId="36D28DEA"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Dominic Lewis</w:t>
            </w:r>
          </w:p>
        </w:tc>
        <w:tc>
          <w:tcPr>
            <w:tcW w:w="4367" w:type="dxa"/>
            <w:noWrap/>
            <w:hideMark/>
          </w:tcPr>
          <w:p w14:paraId="469B1490" w14:textId="0B28A4E7" w:rsidR="00493E91" w:rsidRPr="00BD283D" w:rsidRDefault="00493E91" w:rsidP="00D04794">
            <w:pPr>
              <w:rPr>
                <w:rFonts w:ascii="Calibri" w:eastAsia="Times New Roman" w:hAnsi="Calibri"/>
                <w:color w:val="000000"/>
                <w:lang w:eastAsia="en-GB"/>
              </w:rPr>
            </w:pPr>
            <w:r w:rsidRPr="000B4347">
              <w:t>Swansea Council</w:t>
            </w:r>
          </w:p>
        </w:tc>
      </w:tr>
      <w:tr w:rsidR="00493E91" w:rsidRPr="00BD283D" w14:paraId="4DB64593" w14:textId="77777777" w:rsidTr="009470FD">
        <w:trPr>
          <w:trHeight w:val="300"/>
        </w:trPr>
        <w:tc>
          <w:tcPr>
            <w:tcW w:w="2120" w:type="dxa"/>
            <w:noWrap/>
            <w:hideMark/>
          </w:tcPr>
          <w:p w14:paraId="27DD4296"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Mike Davis</w:t>
            </w:r>
          </w:p>
        </w:tc>
        <w:tc>
          <w:tcPr>
            <w:tcW w:w="4367" w:type="dxa"/>
            <w:noWrap/>
            <w:hideMark/>
          </w:tcPr>
          <w:p w14:paraId="6E502FFC" w14:textId="23A50A77" w:rsidR="00493E91" w:rsidRPr="00BD283D" w:rsidRDefault="00493E91" w:rsidP="00D04794">
            <w:pPr>
              <w:rPr>
                <w:rFonts w:ascii="Calibri" w:eastAsia="Times New Roman" w:hAnsi="Calibri"/>
                <w:color w:val="000000"/>
                <w:lang w:eastAsia="en-GB"/>
              </w:rPr>
            </w:pPr>
            <w:r w:rsidRPr="000B4347">
              <w:t>Swansea Council</w:t>
            </w:r>
          </w:p>
        </w:tc>
      </w:tr>
      <w:tr w:rsidR="00493E91" w:rsidRPr="00BD283D" w14:paraId="10059328" w14:textId="77777777" w:rsidTr="009470FD">
        <w:trPr>
          <w:trHeight w:val="300"/>
        </w:trPr>
        <w:tc>
          <w:tcPr>
            <w:tcW w:w="2120" w:type="dxa"/>
            <w:noWrap/>
            <w:hideMark/>
          </w:tcPr>
          <w:p w14:paraId="6497EAE6"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Caroline Davies</w:t>
            </w:r>
          </w:p>
        </w:tc>
        <w:tc>
          <w:tcPr>
            <w:tcW w:w="4367" w:type="dxa"/>
            <w:noWrap/>
            <w:hideMark/>
          </w:tcPr>
          <w:p w14:paraId="331B52DF"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Vale of Glamorgan Council</w:t>
            </w:r>
          </w:p>
        </w:tc>
      </w:tr>
      <w:tr w:rsidR="00493E91" w:rsidRPr="00BD283D" w14:paraId="2F2A265C" w14:textId="77777777" w:rsidTr="009470FD">
        <w:trPr>
          <w:trHeight w:val="300"/>
        </w:trPr>
        <w:tc>
          <w:tcPr>
            <w:tcW w:w="2120" w:type="dxa"/>
            <w:noWrap/>
            <w:hideMark/>
          </w:tcPr>
          <w:p w14:paraId="40EB2392"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Debbie Maule</w:t>
            </w:r>
          </w:p>
        </w:tc>
        <w:tc>
          <w:tcPr>
            <w:tcW w:w="4367" w:type="dxa"/>
            <w:noWrap/>
            <w:hideMark/>
          </w:tcPr>
          <w:p w14:paraId="17C0812B"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Vale of Glamorgan Council</w:t>
            </w:r>
          </w:p>
        </w:tc>
      </w:tr>
      <w:tr w:rsidR="00493E91" w:rsidRPr="00BD283D" w14:paraId="5AF52D77" w14:textId="77777777" w:rsidTr="009470FD">
        <w:trPr>
          <w:trHeight w:val="300"/>
        </w:trPr>
        <w:tc>
          <w:tcPr>
            <w:tcW w:w="2120" w:type="dxa"/>
            <w:noWrap/>
            <w:hideMark/>
          </w:tcPr>
          <w:p w14:paraId="7F0E6DA9"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Emma David</w:t>
            </w:r>
          </w:p>
        </w:tc>
        <w:tc>
          <w:tcPr>
            <w:tcW w:w="4367" w:type="dxa"/>
            <w:noWrap/>
            <w:hideMark/>
          </w:tcPr>
          <w:p w14:paraId="6791EF38"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Vale of Glamorgan Council</w:t>
            </w:r>
          </w:p>
        </w:tc>
      </w:tr>
      <w:tr w:rsidR="00493E91" w:rsidRPr="00BD283D" w14:paraId="6A1644C9" w14:textId="77777777" w:rsidTr="009470FD">
        <w:trPr>
          <w:trHeight w:val="300"/>
        </w:trPr>
        <w:tc>
          <w:tcPr>
            <w:tcW w:w="2120" w:type="dxa"/>
            <w:noWrap/>
            <w:hideMark/>
          </w:tcPr>
          <w:p w14:paraId="0ADE1902"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 xml:space="preserve">Laura </w:t>
            </w:r>
            <w:proofErr w:type="spellStart"/>
            <w:r w:rsidRPr="00BD283D">
              <w:rPr>
                <w:rFonts w:ascii="Calibri" w:eastAsia="Times New Roman" w:hAnsi="Calibri"/>
                <w:color w:val="000000"/>
                <w:lang w:eastAsia="en-GB"/>
              </w:rPr>
              <w:t>Braggins</w:t>
            </w:r>
            <w:proofErr w:type="spellEnd"/>
          </w:p>
        </w:tc>
        <w:tc>
          <w:tcPr>
            <w:tcW w:w="4367" w:type="dxa"/>
            <w:noWrap/>
            <w:hideMark/>
          </w:tcPr>
          <w:p w14:paraId="05720EFD"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Vale of Glamorgan Council</w:t>
            </w:r>
          </w:p>
        </w:tc>
      </w:tr>
      <w:tr w:rsidR="00493E91" w:rsidRPr="00BD283D" w14:paraId="68445046" w14:textId="77777777" w:rsidTr="009470FD">
        <w:trPr>
          <w:trHeight w:val="300"/>
        </w:trPr>
        <w:tc>
          <w:tcPr>
            <w:tcW w:w="2120" w:type="dxa"/>
            <w:noWrap/>
            <w:hideMark/>
          </w:tcPr>
          <w:p w14:paraId="7359B699"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Laura Ellis</w:t>
            </w:r>
          </w:p>
        </w:tc>
        <w:tc>
          <w:tcPr>
            <w:tcW w:w="4367" w:type="dxa"/>
            <w:noWrap/>
            <w:hideMark/>
          </w:tcPr>
          <w:p w14:paraId="53BEF4C8"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Vale of Glamorgan Council</w:t>
            </w:r>
          </w:p>
        </w:tc>
      </w:tr>
      <w:tr w:rsidR="00493E91" w:rsidRPr="00BD283D" w14:paraId="03A1F1A5" w14:textId="77777777" w:rsidTr="009470FD">
        <w:trPr>
          <w:trHeight w:val="300"/>
        </w:trPr>
        <w:tc>
          <w:tcPr>
            <w:tcW w:w="2120" w:type="dxa"/>
            <w:noWrap/>
            <w:hideMark/>
          </w:tcPr>
          <w:p w14:paraId="1FC88684"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Minna Moffatt</w:t>
            </w:r>
          </w:p>
        </w:tc>
        <w:tc>
          <w:tcPr>
            <w:tcW w:w="4367" w:type="dxa"/>
            <w:noWrap/>
            <w:hideMark/>
          </w:tcPr>
          <w:p w14:paraId="6ADD3DCF"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Vale of Glamorgan Council</w:t>
            </w:r>
          </w:p>
        </w:tc>
      </w:tr>
      <w:tr w:rsidR="00493E91" w:rsidRPr="00BD283D" w14:paraId="50324BEC" w14:textId="77777777" w:rsidTr="009470FD">
        <w:trPr>
          <w:trHeight w:val="300"/>
        </w:trPr>
        <w:tc>
          <w:tcPr>
            <w:tcW w:w="2120" w:type="dxa"/>
            <w:noWrap/>
            <w:hideMark/>
          </w:tcPr>
          <w:p w14:paraId="76C00BA6"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Sarah Thomas</w:t>
            </w:r>
          </w:p>
        </w:tc>
        <w:tc>
          <w:tcPr>
            <w:tcW w:w="4367" w:type="dxa"/>
            <w:noWrap/>
            <w:hideMark/>
          </w:tcPr>
          <w:p w14:paraId="408BCECC"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Vale of Glamorgan Council</w:t>
            </w:r>
          </w:p>
        </w:tc>
      </w:tr>
      <w:tr w:rsidR="00493E91" w:rsidRPr="00BD283D" w14:paraId="43DDD844" w14:textId="77777777" w:rsidTr="009470FD">
        <w:trPr>
          <w:trHeight w:val="300"/>
        </w:trPr>
        <w:tc>
          <w:tcPr>
            <w:tcW w:w="2120" w:type="dxa"/>
            <w:noWrap/>
            <w:hideMark/>
          </w:tcPr>
          <w:p w14:paraId="34977A8C" w14:textId="77777777" w:rsidR="00493E91" w:rsidRPr="00BD283D" w:rsidRDefault="00493E91" w:rsidP="00D04794">
            <w:pPr>
              <w:rPr>
                <w:rFonts w:ascii="Calibri" w:eastAsia="Times New Roman" w:hAnsi="Calibri"/>
                <w:color w:val="000000"/>
                <w:lang w:eastAsia="en-GB"/>
              </w:rPr>
            </w:pPr>
            <w:proofErr w:type="spellStart"/>
            <w:r w:rsidRPr="00BD283D">
              <w:rPr>
                <w:rFonts w:ascii="Calibri" w:eastAsia="Times New Roman" w:hAnsi="Calibri"/>
                <w:color w:val="000000"/>
                <w:lang w:eastAsia="en-GB"/>
              </w:rPr>
              <w:t>Ve</w:t>
            </w:r>
            <w:proofErr w:type="spellEnd"/>
            <w:r w:rsidRPr="00BD283D">
              <w:rPr>
                <w:rFonts w:ascii="Calibri" w:eastAsia="Times New Roman" w:hAnsi="Calibri"/>
                <w:color w:val="000000"/>
                <w:lang w:eastAsia="en-GB"/>
              </w:rPr>
              <w:t xml:space="preserve"> Van de </w:t>
            </w:r>
            <w:proofErr w:type="spellStart"/>
            <w:r w:rsidRPr="00BD283D">
              <w:rPr>
                <w:rFonts w:ascii="Calibri" w:eastAsia="Times New Roman" w:hAnsi="Calibri"/>
                <w:color w:val="000000"/>
                <w:lang w:eastAsia="en-GB"/>
              </w:rPr>
              <w:t>Voorde</w:t>
            </w:r>
            <w:proofErr w:type="spellEnd"/>
          </w:p>
        </w:tc>
        <w:tc>
          <w:tcPr>
            <w:tcW w:w="4367" w:type="dxa"/>
            <w:noWrap/>
            <w:hideMark/>
          </w:tcPr>
          <w:p w14:paraId="32451039" w14:textId="77777777" w:rsidR="00493E91" w:rsidRPr="00BD283D" w:rsidRDefault="00493E91" w:rsidP="00D04794">
            <w:pPr>
              <w:rPr>
                <w:rFonts w:ascii="Calibri" w:eastAsia="Times New Roman" w:hAnsi="Calibri"/>
                <w:color w:val="000000"/>
                <w:lang w:eastAsia="en-GB"/>
              </w:rPr>
            </w:pPr>
            <w:r w:rsidRPr="00BD283D">
              <w:rPr>
                <w:rFonts w:ascii="Calibri" w:eastAsia="Times New Roman" w:hAnsi="Calibri"/>
                <w:color w:val="000000"/>
                <w:lang w:eastAsia="en-GB"/>
              </w:rPr>
              <w:t>Vale of Glamorgan Council</w:t>
            </w:r>
          </w:p>
        </w:tc>
      </w:tr>
    </w:tbl>
    <w:p w14:paraId="20B02334" w14:textId="3A9435E8" w:rsidR="00D04794" w:rsidRDefault="00D04794" w:rsidP="00D04794"/>
    <w:p w14:paraId="62E4DC0C" w14:textId="77777777" w:rsidR="00D04794" w:rsidRDefault="00D04794">
      <w:pPr>
        <w:jc w:val="left"/>
      </w:pPr>
      <w:r>
        <w:br w:type="page"/>
      </w:r>
    </w:p>
    <w:p w14:paraId="7A3D5A6C" w14:textId="6F157670" w:rsidR="00493E91" w:rsidRPr="00BD283D" w:rsidRDefault="00493E91" w:rsidP="00493E91">
      <w:pPr>
        <w:rPr>
          <w:b/>
          <w:sz w:val="28"/>
        </w:rPr>
      </w:pPr>
      <w:r w:rsidRPr="00BD283D">
        <w:rPr>
          <w:b/>
          <w:sz w:val="28"/>
        </w:rPr>
        <w:lastRenderedPageBreak/>
        <w:t>Families First Training Workshop – 2</w:t>
      </w:r>
      <w:r w:rsidRPr="00493E91">
        <w:rPr>
          <w:b/>
          <w:sz w:val="28"/>
          <w:vertAlign w:val="superscript"/>
        </w:rPr>
        <w:t>nd</w:t>
      </w:r>
      <w:r>
        <w:rPr>
          <w:b/>
          <w:sz w:val="28"/>
        </w:rPr>
        <w:t xml:space="preserve"> July 2018</w:t>
      </w:r>
    </w:p>
    <w:p w14:paraId="1EC2ECE7" w14:textId="77777777" w:rsidR="00493E91" w:rsidRPr="00BD283D" w:rsidRDefault="00493E91" w:rsidP="00493E91">
      <w:pPr>
        <w:rPr>
          <w:b/>
          <w:sz w:val="28"/>
        </w:rPr>
      </w:pPr>
      <w:r w:rsidRPr="00BD283D">
        <w:rPr>
          <w:b/>
          <w:sz w:val="28"/>
        </w:rPr>
        <w:t>Delegate List</w:t>
      </w:r>
    </w:p>
    <w:p w14:paraId="4C1AC8BF" w14:textId="3F13DFE6" w:rsidR="00D04794" w:rsidRDefault="00D04794" w:rsidP="00D04794"/>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493E91" w:rsidRPr="00A57FB7" w14:paraId="6CF0B02B" w14:textId="77777777" w:rsidTr="00053FC2">
        <w:trPr>
          <w:trHeight w:val="300"/>
        </w:trPr>
        <w:tc>
          <w:tcPr>
            <w:tcW w:w="3969" w:type="dxa"/>
            <w:shd w:val="clear" w:color="auto" w:fill="auto"/>
            <w:noWrap/>
            <w:vAlign w:val="bottom"/>
            <w:hideMark/>
          </w:tcPr>
          <w:p w14:paraId="132B0867" w14:textId="77777777" w:rsidR="00493E91" w:rsidRPr="00A57FB7" w:rsidRDefault="00493E91" w:rsidP="00053FC2">
            <w:pPr>
              <w:rPr>
                <w:rFonts w:ascii="Calibri" w:eastAsia="Times New Roman" w:hAnsi="Calibri"/>
                <w:color w:val="000000"/>
                <w:lang w:eastAsia="en-GB"/>
              </w:rPr>
            </w:pPr>
            <w:r w:rsidRPr="00A57FB7">
              <w:rPr>
                <w:rFonts w:ascii="Calibri" w:eastAsia="Times New Roman" w:hAnsi="Calibri"/>
                <w:color w:val="000000"/>
                <w:lang w:eastAsia="en-GB"/>
              </w:rPr>
              <w:t>Name</w:t>
            </w:r>
          </w:p>
        </w:tc>
        <w:tc>
          <w:tcPr>
            <w:tcW w:w="3828" w:type="dxa"/>
            <w:shd w:val="clear" w:color="auto" w:fill="auto"/>
            <w:noWrap/>
            <w:vAlign w:val="bottom"/>
            <w:hideMark/>
          </w:tcPr>
          <w:p w14:paraId="74EE16E1" w14:textId="77777777" w:rsidR="00493E91" w:rsidRPr="00A57FB7" w:rsidRDefault="00493E91" w:rsidP="00053FC2">
            <w:pPr>
              <w:rPr>
                <w:rFonts w:ascii="Calibri" w:eastAsia="Times New Roman" w:hAnsi="Calibri"/>
                <w:color w:val="000000"/>
                <w:lang w:eastAsia="en-GB"/>
              </w:rPr>
            </w:pPr>
            <w:r w:rsidRPr="00A57FB7">
              <w:rPr>
                <w:rFonts w:ascii="Calibri" w:eastAsia="Times New Roman" w:hAnsi="Calibri"/>
                <w:color w:val="000000"/>
                <w:lang w:eastAsia="en-GB"/>
              </w:rPr>
              <w:t>Authority</w:t>
            </w:r>
          </w:p>
        </w:tc>
      </w:tr>
      <w:tr w:rsidR="009470FD" w:rsidRPr="00A57FB7" w14:paraId="2543A559" w14:textId="77777777" w:rsidTr="005D2279">
        <w:trPr>
          <w:trHeight w:val="300"/>
        </w:trPr>
        <w:tc>
          <w:tcPr>
            <w:tcW w:w="3969" w:type="dxa"/>
            <w:shd w:val="clear" w:color="auto" w:fill="auto"/>
            <w:noWrap/>
            <w:vAlign w:val="bottom"/>
          </w:tcPr>
          <w:p w14:paraId="68A35A54" w14:textId="6D2B08D9"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Janine Patrick</w:t>
            </w:r>
          </w:p>
        </w:tc>
        <w:tc>
          <w:tcPr>
            <w:tcW w:w="3828" w:type="dxa"/>
            <w:shd w:val="clear" w:color="auto" w:fill="auto"/>
            <w:noWrap/>
          </w:tcPr>
          <w:p w14:paraId="5DCD3A55" w14:textId="6B5E521C" w:rsidR="009470FD" w:rsidRPr="00A57FB7" w:rsidRDefault="009470FD" w:rsidP="009470FD">
            <w:pPr>
              <w:rPr>
                <w:rFonts w:ascii="Calibri" w:eastAsia="Times New Roman" w:hAnsi="Calibri"/>
                <w:color w:val="000000"/>
                <w:lang w:eastAsia="en-GB"/>
              </w:rPr>
            </w:pPr>
            <w:r w:rsidRPr="00686B13">
              <w:t>Carmarthenshire County Council</w:t>
            </w:r>
          </w:p>
        </w:tc>
      </w:tr>
      <w:tr w:rsidR="009470FD" w:rsidRPr="00A57FB7" w14:paraId="078D2E13" w14:textId="77777777" w:rsidTr="005D2279">
        <w:trPr>
          <w:trHeight w:val="300"/>
        </w:trPr>
        <w:tc>
          <w:tcPr>
            <w:tcW w:w="3969" w:type="dxa"/>
            <w:shd w:val="clear" w:color="auto" w:fill="auto"/>
            <w:noWrap/>
            <w:vAlign w:val="bottom"/>
          </w:tcPr>
          <w:p w14:paraId="2F2B1256" w14:textId="75BA5F43"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Yvonne Hutchinson-Ruff</w:t>
            </w:r>
          </w:p>
        </w:tc>
        <w:tc>
          <w:tcPr>
            <w:tcW w:w="3828" w:type="dxa"/>
            <w:shd w:val="clear" w:color="auto" w:fill="auto"/>
            <w:noWrap/>
          </w:tcPr>
          <w:p w14:paraId="226B4044" w14:textId="1C80EA78" w:rsidR="009470FD" w:rsidRPr="00A57FB7" w:rsidRDefault="009470FD" w:rsidP="009470FD">
            <w:pPr>
              <w:rPr>
                <w:rFonts w:ascii="Calibri" w:eastAsia="Times New Roman" w:hAnsi="Calibri"/>
                <w:color w:val="000000"/>
                <w:lang w:eastAsia="en-GB"/>
              </w:rPr>
            </w:pPr>
            <w:r w:rsidRPr="00686B13">
              <w:t>Carmarthenshire County Council</w:t>
            </w:r>
          </w:p>
        </w:tc>
      </w:tr>
      <w:tr w:rsidR="009470FD" w:rsidRPr="00A57FB7" w14:paraId="6D763B43" w14:textId="77777777" w:rsidTr="005D2279">
        <w:trPr>
          <w:trHeight w:val="300"/>
        </w:trPr>
        <w:tc>
          <w:tcPr>
            <w:tcW w:w="3969" w:type="dxa"/>
            <w:shd w:val="clear" w:color="auto" w:fill="auto"/>
            <w:noWrap/>
            <w:vAlign w:val="bottom"/>
          </w:tcPr>
          <w:p w14:paraId="4E2D3950" w14:textId="23F69BEE"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Juliette Hadley</w:t>
            </w:r>
          </w:p>
        </w:tc>
        <w:tc>
          <w:tcPr>
            <w:tcW w:w="3828" w:type="dxa"/>
            <w:shd w:val="clear" w:color="auto" w:fill="auto"/>
            <w:noWrap/>
          </w:tcPr>
          <w:p w14:paraId="37FC848F" w14:textId="18AFBF75" w:rsidR="009470FD" w:rsidRPr="00A57FB7" w:rsidRDefault="009470FD" w:rsidP="009470FD">
            <w:pPr>
              <w:rPr>
                <w:rFonts w:ascii="Calibri" w:eastAsia="Times New Roman" w:hAnsi="Calibri"/>
                <w:color w:val="000000"/>
                <w:lang w:eastAsia="en-GB"/>
              </w:rPr>
            </w:pPr>
            <w:r w:rsidRPr="00686B13">
              <w:t>Carmarthenshire County Council</w:t>
            </w:r>
          </w:p>
        </w:tc>
      </w:tr>
      <w:tr w:rsidR="009470FD" w:rsidRPr="00A57FB7" w14:paraId="009CE513" w14:textId="77777777" w:rsidTr="005D2279">
        <w:trPr>
          <w:trHeight w:val="300"/>
        </w:trPr>
        <w:tc>
          <w:tcPr>
            <w:tcW w:w="3969" w:type="dxa"/>
            <w:shd w:val="clear" w:color="auto" w:fill="auto"/>
            <w:noWrap/>
            <w:vAlign w:val="bottom"/>
          </w:tcPr>
          <w:p w14:paraId="6BCC66F5" w14:textId="4FE51D24"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Noeline Thomas</w:t>
            </w:r>
          </w:p>
        </w:tc>
        <w:tc>
          <w:tcPr>
            <w:tcW w:w="3828" w:type="dxa"/>
            <w:shd w:val="clear" w:color="auto" w:fill="auto"/>
            <w:noWrap/>
          </w:tcPr>
          <w:p w14:paraId="1B96BB51" w14:textId="2950B862" w:rsidR="009470FD" w:rsidRPr="00A57FB7" w:rsidRDefault="009470FD" w:rsidP="009470FD">
            <w:pPr>
              <w:rPr>
                <w:rFonts w:ascii="Calibri" w:eastAsia="Times New Roman" w:hAnsi="Calibri"/>
                <w:color w:val="000000"/>
                <w:lang w:eastAsia="en-GB"/>
              </w:rPr>
            </w:pPr>
            <w:r w:rsidRPr="00686B13">
              <w:t>Carmarthenshire County Council</w:t>
            </w:r>
          </w:p>
        </w:tc>
      </w:tr>
      <w:tr w:rsidR="009470FD" w:rsidRPr="00A57FB7" w14:paraId="2140F0F7" w14:textId="77777777" w:rsidTr="005D2279">
        <w:trPr>
          <w:trHeight w:val="300"/>
        </w:trPr>
        <w:tc>
          <w:tcPr>
            <w:tcW w:w="3969" w:type="dxa"/>
            <w:shd w:val="clear" w:color="auto" w:fill="auto"/>
            <w:noWrap/>
            <w:vAlign w:val="bottom"/>
          </w:tcPr>
          <w:p w14:paraId="1E0CCACB" w14:textId="0547B88C"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Liz Wilson</w:t>
            </w:r>
          </w:p>
        </w:tc>
        <w:tc>
          <w:tcPr>
            <w:tcW w:w="3828" w:type="dxa"/>
            <w:shd w:val="clear" w:color="auto" w:fill="auto"/>
            <w:noWrap/>
          </w:tcPr>
          <w:p w14:paraId="6BCC8CC2" w14:textId="18BE4904" w:rsidR="009470FD" w:rsidRPr="00A57FB7" w:rsidRDefault="009470FD" w:rsidP="009470FD">
            <w:pPr>
              <w:rPr>
                <w:rFonts w:ascii="Calibri" w:eastAsia="Times New Roman" w:hAnsi="Calibri"/>
                <w:color w:val="000000"/>
                <w:lang w:eastAsia="en-GB"/>
              </w:rPr>
            </w:pPr>
            <w:r w:rsidRPr="00686B13">
              <w:t>Carmarthenshire County Council</w:t>
            </w:r>
          </w:p>
        </w:tc>
      </w:tr>
      <w:tr w:rsidR="009470FD" w:rsidRPr="00A57FB7" w14:paraId="740E9820" w14:textId="77777777" w:rsidTr="005D2279">
        <w:trPr>
          <w:trHeight w:val="300"/>
        </w:trPr>
        <w:tc>
          <w:tcPr>
            <w:tcW w:w="3969" w:type="dxa"/>
            <w:shd w:val="clear" w:color="auto" w:fill="auto"/>
            <w:noWrap/>
            <w:vAlign w:val="bottom"/>
          </w:tcPr>
          <w:p w14:paraId="536906FA" w14:textId="7D8B5C6A"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 xml:space="preserve">Suzanne </w:t>
            </w:r>
            <w:proofErr w:type="spellStart"/>
            <w:r>
              <w:rPr>
                <w:rFonts w:ascii="Calibri" w:eastAsia="Times New Roman" w:hAnsi="Calibri"/>
                <w:color w:val="000000"/>
                <w:lang w:eastAsia="en-GB"/>
              </w:rPr>
              <w:t>Cromack</w:t>
            </w:r>
            <w:proofErr w:type="spellEnd"/>
          </w:p>
        </w:tc>
        <w:tc>
          <w:tcPr>
            <w:tcW w:w="3828" w:type="dxa"/>
            <w:shd w:val="clear" w:color="auto" w:fill="auto"/>
            <w:noWrap/>
          </w:tcPr>
          <w:p w14:paraId="7F3D7717" w14:textId="5703E7E2" w:rsidR="009470FD" w:rsidRPr="00A57FB7" w:rsidRDefault="009470FD" w:rsidP="009470FD">
            <w:pPr>
              <w:rPr>
                <w:rFonts w:ascii="Calibri" w:eastAsia="Times New Roman" w:hAnsi="Calibri"/>
                <w:color w:val="000000"/>
                <w:lang w:eastAsia="en-GB"/>
              </w:rPr>
            </w:pPr>
            <w:r w:rsidRPr="00686B13">
              <w:t>Carmarthenshire County Council</w:t>
            </w:r>
          </w:p>
        </w:tc>
      </w:tr>
      <w:tr w:rsidR="009470FD" w:rsidRPr="00A57FB7" w14:paraId="11F3073E" w14:textId="77777777" w:rsidTr="005D2279">
        <w:trPr>
          <w:trHeight w:val="300"/>
        </w:trPr>
        <w:tc>
          <w:tcPr>
            <w:tcW w:w="3969" w:type="dxa"/>
            <w:shd w:val="clear" w:color="auto" w:fill="auto"/>
            <w:noWrap/>
            <w:vAlign w:val="bottom"/>
          </w:tcPr>
          <w:p w14:paraId="6EEEFDAE" w14:textId="08847FBD"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Alun Jones</w:t>
            </w:r>
          </w:p>
        </w:tc>
        <w:tc>
          <w:tcPr>
            <w:tcW w:w="3828" w:type="dxa"/>
            <w:shd w:val="clear" w:color="auto" w:fill="auto"/>
            <w:noWrap/>
          </w:tcPr>
          <w:p w14:paraId="6186F85E" w14:textId="4BE3A33D" w:rsidR="009470FD" w:rsidRPr="00A57FB7" w:rsidRDefault="009470FD" w:rsidP="009470FD">
            <w:pPr>
              <w:rPr>
                <w:rFonts w:ascii="Calibri" w:eastAsia="Times New Roman" w:hAnsi="Calibri"/>
                <w:color w:val="000000"/>
                <w:lang w:eastAsia="en-GB"/>
              </w:rPr>
            </w:pPr>
            <w:r w:rsidRPr="00686B13">
              <w:t>Carmarthenshire County Council</w:t>
            </w:r>
          </w:p>
        </w:tc>
      </w:tr>
      <w:tr w:rsidR="009470FD" w:rsidRPr="00A57FB7" w14:paraId="5EB5E983" w14:textId="77777777" w:rsidTr="005D2279">
        <w:trPr>
          <w:trHeight w:val="300"/>
        </w:trPr>
        <w:tc>
          <w:tcPr>
            <w:tcW w:w="3969" w:type="dxa"/>
            <w:shd w:val="clear" w:color="auto" w:fill="auto"/>
            <w:noWrap/>
            <w:vAlign w:val="bottom"/>
          </w:tcPr>
          <w:p w14:paraId="336987E0" w14:textId="76D148FC"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Amy Wakefield</w:t>
            </w:r>
          </w:p>
        </w:tc>
        <w:tc>
          <w:tcPr>
            <w:tcW w:w="3828" w:type="dxa"/>
            <w:shd w:val="clear" w:color="auto" w:fill="auto"/>
            <w:noWrap/>
          </w:tcPr>
          <w:p w14:paraId="728E789C" w14:textId="76FA48B4" w:rsidR="009470FD" w:rsidRPr="00A57FB7" w:rsidRDefault="009470FD" w:rsidP="009470FD">
            <w:pPr>
              <w:rPr>
                <w:rFonts w:ascii="Calibri" w:eastAsia="Times New Roman" w:hAnsi="Calibri"/>
                <w:color w:val="000000"/>
                <w:lang w:eastAsia="en-GB"/>
              </w:rPr>
            </w:pPr>
            <w:r w:rsidRPr="00686B13">
              <w:t>Carmarthenshire County Council</w:t>
            </w:r>
          </w:p>
        </w:tc>
      </w:tr>
      <w:tr w:rsidR="00493E91" w:rsidRPr="00A57FB7" w14:paraId="333AB231" w14:textId="77777777" w:rsidTr="00493E91">
        <w:trPr>
          <w:trHeight w:val="300"/>
        </w:trPr>
        <w:tc>
          <w:tcPr>
            <w:tcW w:w="3969" w:type="dxa"/>
            <w:shd w:val="clear" w:color="auto" w:fill="auto"/>
            <w:noWrap/>
            <w:vAlign w:val="bottom"/>
          </w:tcPr>
          <w:p w14:paraId="03CC35B6" w14:textId="599F570D" w:rsidR="00493E91" w:rsidRPr="00A57FB7" w:rsidRDefault="009470FD" w:rsidP="00053FC2">
            <w:pPr>
              <w:rPr>
                <w:rFonts w:ascii="Calibri" w:eastAsia="Times New Roman" w:hAnsi="Calibri"/>
                <w:color w:val="000000"/>
                <w:lang w:eastAsia="en-GB"/>
              </w:rPr>
            </w:pPr>
            <w:r>
              <w:rPr>
                <w:rFonts w:ascii="Calibri" w:eastAsia="Times New Roman" w:hAnsi="Calibri"/>
                <w:color w:val="000000"/>
                <w:lang w:eastAsia="en-GB"/>
              </w:rPr>
              <w:t>Cathryn Morgan</w:t>
            </w:r>
          </w:p>
        </w:tc>
        <w:tc>
          <w:tcPr>
            <w:tcW w:w="3828" w:type="dxa"/>
            <w:shd w:val="clear" w:color="auto" w:fill="auto"/>
            <w:noWrap/>
            <w:vAlign w:val="bottom"/>
          </w:tcPr>
          <w:p w14:paraId="4C3548E7" w14:textId="51B8D85E" w:rsidR="00493E91" w:rsidRPr="00A57FB7" w:rsidRDefault="009470FD" w:rsidP="00053FC2">
            <w:pPr>
              <w:rPr>
                <w:rFonts w:ascii="Calibri" w:eastAsia="Times New Roman" w:hAnsi="Calibri"/>
                <w:color w:val="000000"/>
                <w:lang w:eastAsia="en-GB"/>
              </w:rPr>
            </w:pPr>
            <w:r>
              <w:rPr>
                <w:rFonts w:ascii="Calibri" w:eastAsia="Times New Roman" w:hAnsi="Calibri"/>
                <w:color w:val="000000"/>
                <w:lang w:eastAsia="en-GB"/>
              </w:rPr>
              <w:t>Ceredigion County Council</w:t>
            </w:r>
          </w:p>
        </w:tc>
      </w:tr>
      <w:tr w:rsidR="009470FD" w:rsidRPr="00A57FB7" w14:paraId="135CFC59" w14:textId="77777777" w:rsidTr="005C66F2">
        <w:trPr>
          <w:trHeight w:val="300"/>
        </w:trPr>
        <w:tc>
          <w:tcPr>
            <w:tcW w:w="3969" w:type="dxa"/>
            <w:shd w:val="clear" w:color="auto" w:fill="auto"/>
            <w:noWrap/>
            <w:vAlign w:val="bottom"/>
          </w:tcPr>
          <w:p w14:paraId="6DD2C755" w14:textId="705FCDB5"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Billy Goodfellow</w:t>
            </w:r>
          </w:p>
        </w:tc>
        <w:tc>
          <w:tcPr>
            <w:tcW w:w="3828" w:type="dxa"/>
            <w:shd w:val="clear" w:color="auto" w:fill="auto"/>
            <w:noWrap/>
          </w:tcPr>
          <w:p w14:paraId="4A35F74C" w14:textId="2BD76113" w:rsidR="009470FD" w:rsidRPr="00A57FB7" w:rsidRDefault="009470FD" w:rsidP="009470FD">
            <w:pPr>
              <w:rPr>
                <w:rFonts w:ascii="Calibri" w:eastAsia="Times New Roman" w:hAnsi="Calibri"/>
                <w:color w:val="000000"/>
                <w:lang w:eastAsia="en-GB"/>
              </w:rPr>
            </w:pPr>
            <w:r w:rsidRPr="00924CB7">
              <w:t>Ceredigion County Council</w:t>
            </w:r>
          </w:p>
        </w:tc>
      </w:tr>
      <w:tr w:rsidR="009470FD" w:rsidRPr="00A57FB7" w14:paraId="2F613877" w14:textId="77777777" w:rsidTr="005C66F2">
        <w:trPr>
          <w:trHeight w:val="300"/>
        </w:trPr>
        <w:tc>
          <w:tcPr>
            <w:tcW w:w="3969" w:type="dxa"/>
            <w:shd w:val="clear" w:color="auto" w:fill="auto"/>
            <w:noWrap/>
            <w:vAlign w:val="bottom"/>
          </w:tcPr>
          <w:p w14:paraId="71499EB9" w14:textId="23D21B37"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Rhian Rees</w:t>
            </w:r>
          </w:p>
        </w:tc>
        <w:tc>
          <w:tcPr>
            <w:tcW w:w="3828" w:type="dxa"/>
            <w:shd w:val="clear" w:color="auto" w:fill="auto"/>
            <w:noWrap/>
          </w:tcPr>
          <w:p w14:paraId="305B087C" w14:textId="00B3D67F" w:rsidR="009470FD" w:rsidRPr="00A57FB7" w:rsidRDefault="009470FD" w:rsidP="009470FD">
            <w:pPr>
              <w:rPr>
                <w:rFonts w:ascii="Calibri" w:eastAsia="Times New Roman" w:hAnsi="Calibri"/>
                <w:color w:val="000000"/>
                <w:lang w:eastAsia="en-GB"/>
              </w:rPr>
            </w:pPr>
            <w:r w:rsidRPr="00924CB7">
              <w:t>Ceredigion County Council</w:t>
            </w:r>
          </w:p>
        </w:tc>
      </w:tr>
      <w:tr w:rsidR="009470FD" w:rsidRPr="00A57FB7" w14:paraId="550713B6" w14:textId="77777777" w:rsidTr="005C66F2">
        <w:trPr>
          <w:trHeight w:val="300"/>
        </w:trPr>
        <w:tc>
          <w:tcPr>
            <w:tcW w:w="3969" w:type="dxa"/>
            <w:shd w:val="clear" w:color="auto" w:fill="auto"/>
            <w:noWrap/>
            <w:vAlign w:val="bottom"/>
          </w:tcPr>
          <w:p w14:paraId="3FC008A5" w14:textId="02936DF5"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Alex Martin</w:t>
            </w:r>
          </w:p>
        </w:tc>
        <w:tc>
          <w:tcPr>
            <w:tcW w:w="3828" w:type="dxa"/>
            <w:shd w:val="clear" w:color="auto" w:fill="auto"/>
            <w:noWrap/>
          </w:tcPr>
          <w:p w14:paraId="45186C7F" w14:textId="0E386948" w:rsidR="009470FD" w:rsidRPr="00A57FB7" w:rsidRDefault="009470FD" w:rsidP="009470FD">
            <w:pPr>
              <w:rPr>
                <w:rFonts w:ascii="Calibri" w:eastAsia="Times New Roman" w:hAnsi="Calibri"/>
                <w:color w:val="000000"/>
                <w:lang w:eastAsia="en-GB"/>
              </w:rPr>
            </w:pPr>
            <w:r w:rsidRPr="00924CB7">
              <w:t>Ceredigion County Council</w:t>
            </w:r>
          </w:p>
        </w:tc>
      </w:tr>
      <w:tr w:rsidR="009470FD" w:rsidRPr="00A57FB7" w14:paraId="37F335B4" w14:textId="77777777" w:rsidTr="005C66F2">
        <w:trPr>
          <w:trHeight w:val="300"/>
        </w:trPr>
        <w:tc>
          <w:tcPr>
            <w:tcW w:w="3969" w:type="dxa"/>
            <w:shd w:val="clear" w:color="auto" w:fill="auto"/>
            <w:noWrap/>
            <w:vAlign w:val="bottom"/>
          </w:tcPr>
          <w:p w14:paraId="0B8C0337" w14:textId="77EA9621"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Gary Proven</w:t>
            </w:r>
          </w:p>
        </w:tc>
        <w:tc>
          <w:tcPr>
            <w:tcW w:w="3828" w:type="dxa"/>
            <w:shd w:val="clear" w:color="auto" w:fill="auto"/>
            <w:noWrap/>
          </w:tcPr>
          <w:p w14:paraId="1563FD25" w14:textId="252BA9E7" w:rsidR="009470FD" w:rsidRPr="00A57FB7" w:rsidRDefault="009470FD" w:rsidP="009470FD">
            <w:pPr>
              <w:rPr>
                <w:rFonts w:ascii="Calibri" w:eastAsia="Times New Roman" w:hAnsi="Calibri"/>
                <w:color w:val="000000"/>
                <w:lang w:eastAsia="en-GB"/>
              </w:rPr>
            </w:pPr>
            <w:r w:rsidRPr="00924CB7">
              <w:t>Ceredigion County Council</w:t>
            </w:r>
          </w:p>
        </w:tc>
      </w:tr>
      <w:tr w:rsidR="009470FD" w:rsidRPr="00A57FB7" w14:paraId="2EA74080" w14:textId="77777777" w:rsidTr="005C66F2">
        <w:trPr>
          <w:trHeight w:val="300"/>
        </w:trPr>
        <w:tc>
          <w:tcPr>
            <w:tcW w:w="3969" w:type="dxa"/>
            <w:shd w:val="clear" w:color="auto" w:fill="auto"/>
            <w:noWrap/>
            <w:vAlign w:val="bottom"/>
          </w:tcPr>
          <w:p w14:paraId="08601C40" w14:textId="0049EF35"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 xml:space="preserve">Anna </w:t>
            </w:r>
            <w:proofErr w:type="spellStart"/>
            <w:r>
              <w:rPr>
                <w:rFonts w:ascii="Calibri" w:eastAsia="Times New Roman" w:hAnsi="Calibri"/>
                <w:color w:val="000000"/>
                <w:lang w:eastAsia="en-GB"/>
              </w:rPr>
              <w:t>Henchie</w:t>
            </w:r>
            <w:proofErr w:type="spellEnd"/>
          </w:p>
        </w:tc>
        <w:tc>
          <w:tcPr>
            <w:tcW w:w="3828" w:type="dxa"/>
            <w:shd w:val="clear" w:color="auto" w:fill="auto"/>
            <w:noWrap/>
          </w:tcPr>
          <w:p w14:paraId="6A287F44" w14:textId="1721D17C" w:rsidR="009470FD" w:rsidRPr="00A57FB7" w:rsidRDefault="009470FD" w:rsidP="009470FD">
            <w:pPr>
              <w:rPr>
                <w:rFonts w:ascii="Calibri" w:eastAsia="Times New Roman" w:hAnsi="Calibri"/>
                <w:color w:val="000000"/>
                <w:lang w:eastAsia="en-GB"/>
              </w:rPr>
            </w:pPr>
            <w:r w:rsidRPr="00924CB7">
              <w:t>Ceredigion County Council</w:t>
            </w:r>
          </w:p>
        </w:tc>
      </w:tr>
      <w:tr w:rsidR="009470FD" w:rsidRPr="00A57FB7" w14:paraId="2B01FA9E" w14:textId="77777777" w:rsidTr="005C66F2">
        <w:trPr>
          <w:trHeight w:val="300"/>
        </w:trPr>
        <w:tc>
          <w:tcPr>
            <w:tcW w:w="3969" w:type="dxa"/>
            <w:shd w:val="clear" w:color="auto" w:fill="auto"/>
            <w:noWrap/>
            <w:vAlign w:val="bottom"/>
          </w:tcPr>
          <w:p w14:paraId="61623E72" w14:textId="453EEA16"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Emma Box</w:t>
            </w:r>
          </w:p>
        </w:tc>
        <w:tc>
          <w:tcPr>
            <w:tcW w:w="3828" w:type="dxa"/>
            <w:shd w:val="clear" w:color="auto" w:fill="auto"/>
            <w:noWrap/>
          </w:tcPr>
          <w:p w14:paraId="1102945A" w14:textId="076E339E" w:rsidR="009470FD" w:rsidRPr="00A57FB7" w:rsidRDefault="009470FD" w:rsidP="009470FD">
            <w:pPr>
              <w:rPr>
                <w:rFonts w:ascii="Calibri" w:eastAsia="Times New Roman" w:hAnsi="Calibri"/>
                <w:color w:val="000000"/>
                <w:lang w:eastAsia="en-GB"/>
              </w:rPr>
            </w:pPr>
            <w:r w:rsidRPr="00924CB7">
              <w:t>Ceredigion County Council</w:t>
            </w:r>
          </w:p>
        </w:tc>
      </w:tr>
      <w:tr w:rsidR="00493E91" w:rsidRPr="00A57FB7" w14:paraId="1FE051E6" w14:textId="77777777" w:rsidTr="00493E91">
        <w:trPr>
          <w:trHeight w:val="300"/>
        </w:trPr>
        <w:tc>
          <w:tcPr>
            <w:tcW w:w="3969" w:type="dxa"/>
            <w:shd w:val="clear" w:color="auto" w:fill="auto"/>
            <w:noWrap/>
            <w:vAlign w:val="bottom"/>
          </w:tcPr>
          <w:p w14:paraId="05F8428A" w14:textId="192ABA13" w:rsidR="00493E91" w:rsidRPr="00A57FB7" w:rsidRDefault="009470FD" w:rsidP="00053FC2">
            <w:pPr>
              <w:rPr>
                <w:rFonts w:ascii="Calibri" w:eastAsia="Times New Roman" w:hAnsi="Calibri"/>
                <w:color w:val="000000"/>
                <w:lang w:eastAsia="en-GB"/>
              </w:rPr>
            </w:pPr>
            <w:r>
              <w:rPr>
                <w:rFonts w:ascii="Calibri" w:eastAsia="Times New Roman" w:hAnsi="Calibri"/>
                <w:color w:val="000000"/>
                <w:lang w:eastAsia="en-GB"/>
              </w:rPr>
              <w:t>Amy Johnson</w:t>
            </w:r>
          </w:p>
        </w:tc>
        <w:tc>
          <w:tcPr>
            <w:tcW w:w="3828" w:type="dxa"/>
            <w:shd w:val="clear" w:color="auto" w:fill="auto"/>
            <w:noWrap/>
            <w:vAlign w:val="bottom"/>
          </w:tcPr>
          <w:p w14:paraId="201D5205" w14:textId="0BA1D569" w:rsidR="00493E91" w:rsidRPr="00A57FB7" w:rsidRDefault="009470FD" w:rsidP="00053FC2">
            <w:pPr>
              <w:rPr>
                <w:rFonts w:ascii="Calibri" w:eastAsia="Times New Roman" w:hAnsi="Calibri"/>
                <w:color w:val="000000"/>
                <w:lang w:eastAsia="en-GB"/>
              </w:rPr>
            </w:pPr>
            <w:r w:rsidRPr="009470FD">
              <w:rPr>
                <w:rFonts w:ascii="Calibri" w:eastAsia="Times New Roman" w:hAnsi="Calibri"/>
                <w:color w:val="000000"/>
                <w:lang w:eastAsia="en-GB"/>
              </w:rPr>
              <w:t>Powys County Council</w:t>
            </w:r>
          </w:p>
        </w:tc>
      </w:tr>
      <w:tr w:rsidR="009470FD" w:rsidRPr="00A57FB7" w14:paraId="393C2DD4" w14:textId="77777777" w:rsidTr="001F2F29">
        <w:trPr>
          <w:trHeight w:val="300"/>
        </w:trPr>
        <w:tc>
          <w:tcPr>
            <w:tcW w:w="3969" w:type="dxa"/>
            <w:shd w:val="clear" w:color="auto" w:fill="auto"/>
            <w:noWrap/>
            <w:vAlign w:val="bottom"/>
          </w:tcPr>
          <w:p w14:paraId="7BB2B45A" w14:textId="34AB4621"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Emma Peace</w:t>
            </w:r>
          </w:p>
        </w:tc>
        <w:tc>
          <w:tcPr>
            <w:tcW w:w="3828" w:type="dxa"/>
            <w:shd w:val="clear" w:color="auto" w:fill="auto"/>
            <w:noWrap/>
          </w:tcPr>
          <w:p w14:paraId="11BDCBB2" w14:textId="6208D39C" w:rsidR="009470FD" w:rsidRPr="00A57FB7" w:rsidRDefault="009470FD" w:rsidP="009470FD">
            <w:pPr>
              <w:rPr>
                <w:rFonts w:ascii="Calibri" w:eastAsia="Times New Roman" w:hAnsi="Calibri"/>
                <w:color w:val="000000"/>
                <w:lang w:eastAsia="en-GB"/>
              </w:rPr>
            </w:pPr>
            <w:r w:rsidRPr="00C56DB0">
              <w:t>Powys County Council</w:t>
            </w:r>
          </w:p>
        </w:tc>
      </w:tr>
      <w:tr w:rsidR="009470FD" w:rsidRPr="00A57FB7" w14:paraId="4DC75F0C" w14:textId="77777777" w:rsidTr="001F2F29">
        <w:trPr>
          <w:trHeight w:val="300"/>
        </w:trPr>
        <w:tc>
          <w:tcPr>
            <w:tcW w:w="3969" w:type="dxa"/>
            <w:shd w:val="clear" w:color="auto" w:fill="auto"/>
            <w:noWrap/>
            <w:vAlign w:val="bottom"/>
          </w:tcPr>
          <w:p w14:paraId="54B6E067" w14:textId="1F73EB01"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Chris Gough</w:t>
            </w:r>
          </w:p>
        </w:tc>
        <w:tc>
          <w:tcPr>
            <w:tcW w:w="3828" w:type="dxa"/>
            <w:shd w:val="clear" w:color="auto" w:fill="auto"/>
            <w:noWrap/>
          </w:tcPr>
          <w:p w14:paraId="06CBA6B7" w14:textId="07AAE470" w:rsidR="009470FD" w:rsidRPr="00A57FB7" w:rsidRDefault="009470FD" w:rsidP="009470FD">
            <w:pPr>
              <w:rPr>
                <w:rFonts w:ascii="Calibri" w:eastAsia="Times New Roman" w:hAnsi="Calibri"/>
                <w:color w:val="000000"/>
                <w:lang w:eastAsia="en-GB"/>
              </w:rPr>
            </w:pPr>
            <w:r w:rsidRPr="00C56DB0">
              <w:t>Powys County Council</w:t>
            </w:r>
          </w:p>
        </w:tc>
      </w:tr>
      <w:tr w:rsidR="009470FD" w:rsidRPr="00A57FB7" w14:paraId="35967130" w14:textId="77777777" w:rsidTr="00493E91">
        <w:trPr>
          <w:trHeight w:val="300"/>
        </w:trPr>
        <w:tc>
          <w:tcPr>
            <w:tcW w:w="3969" w:type="dxa"/>
            <w:shd w:val="clear" w:color="auto" w:fill="auto"/>
            <w:noWrap/>
            <w:vAlign w:val="bottom"/>
          </w:tcPr>
          <w:p w14:paraId="74961B69" w14:textId="5212E72C"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Trish Mellor</w:t>
            </w:r>
          </w:p>
        </w:tc>
        <w:tc>
          <w:tcPr>
            <w:tcW w:w="3828" w:type="dxa"/>
            <w:shd w:val="clear" w:color="auto" w:fill="auto"/>
            <w:noWrap/>
            <w:vAlign w:val="bottom"/>
          </w:tcPr>
          <w:p w14:paraId="3DA672FF" w14:textId="34A8A843"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Pembrokeshire County Council</w:t>
            </w:r>
          </w:p>
        </w:tc>
      </w:tr>
      <w:tr w:rsidR="009470FD" w:rsidRPr="00A57FB7" w14:paraId="036416D8" w14:textId="77777777" w:rsidTr="00493E91">
        <w:trPr>
          <w:trHeight w:val="300"/>
        </w:trPr>
        <w:tc>
          <w:tcPr>
            <w:tcW w:w="3969" w:type="dxa"/>
            <w:shd w:val="clear" w:color="auto" w:fill="auto"/>
            <w:noWrap/>
            <w:vAlign w:val="bottom"/>
          </w:tcPr>
          <w:p w14:paraId="6780FC07" w14:textId="20BD021D"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Jodie Evans</w:t>
            </w:r>
          </w:p>
        </w:tc>
        <w:tc>
          <w:tcPr>
            <w:tcW w:w="3828" w:type="dxa"/>
            <w:shd w:val="clear" w:color="auto" w:fill="auto"/>
            <w:noWrap/>
            <w:vAlign w:val="bottom"/>
          </w:tcPr>
          <w:p w14:paraId="5A517E38" w14:textId="454BEA75"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Pembrokeshire County Council</w:t>
            </w:r>
          </w:p>
        </w:tc>
      </w:tr>
      <w:tr w:rsidR="009470FD" w:rsidRPr="00A57FB7" w14:paraId="665D0B01" w14:textId="77777777" w:rsidTr="00493E91">
        <w:trPr>
          <w:trHeight w:val="300"/>
        </w:trPr>
        <w:tc>
          <w:tcPr>
            <w:tcW w:w="3969" w:type="dxa"/>
            <w:shd w:val="clear" w:color="auto" w:fill="auto"/>
            <w:noWrap/>
            <w:vAlign w:val="bottom"/>
          </w:tcPr>
          <w:p w14:paraId="31CD108C" w14:textId="412B3CB7"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Michael McAteer</w:t>
            </w:r>
          </w:p>
        </w:tc>
        <w:tc>
          <w:tcPr>
            <w:tcW w:w="3828" w:type="dxa"/>
            <w:shd w:val="clear" w:color="auto" w:fill="auto"/>
            <w:noWrap/>
            <w:vAlign w:val="bottom"/>
          </w:tcPr>
          <w:p w14:paraId="2300878E" w14:textId="0C6E555C"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Pembrokeshire County Council</w:t>
            </w:r>
          </w:p>
        </w:tc>
      </w:tr>
      <w:tr w:rsidR="009470FD" w:rsidRPr="00A57FB7" w14:paraId="1B97874C" w14:textId="77777777" w:rsidTr="00493E91">
        <w:trPr>
          <w:trHeight w:val="300"/>
        </w:trPr>
        <w:tc>
          <w:tcPr>
            <w:tcW w:w="3969" w:type="dxa"/>
            <w:shd w:val="clear" w:color="auto" w:fill="auto"/>
            <w:noWrap/>
            <w:vAlign w:val="bottom"/>
          </w:tcPr>
          <w:p w14:paraId="1A7C1CF4" w14:textId="7828881F"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Kelly Hunt</w:t>
            </w:r>
          </w:p>
        </w:tc>
        <w:tc>
          <w:tcPr>
            <w:tcW w:w="3828" w:type="dxa"/>
            <w:shd w:val="clear" w:color="auto" w:fill="auto"/>
            <w:noWrap/>
            <w:vAlign w:val="bottom"/>
          </w:tcPr>
          <w:p w14:paraId="266F6C39" w14:textId="7FCD6F81" w:rsidR="009470FD" w:rsidRPr="00A57FB7" w:rsidRDefault="009470FD" w:rsidP="009470FD">
            <w:pPr>
              <w:rPr>
                <w:rFonts w:ascii="Calibri" w:eastAsia="Times New Roman" w:hAnsi="Calibri"/>
                <w:color w:val="000000"/>
                <w:lang w:eastAsia="en-GB"/>
              </w:rPr>
            </w:pPr>
            <w:r>
              <w:rPr>
                <w:rFonts w:ascii="Calibri" w:eastAsia="Times New Roman" w:hAnsi="Calibri"/>
                <w:color w:val="000000"/>
                <w:lang w:eastAsia="en-GB"/>
              </w:rPr>
              <w:t>Pembrokeshire County Council</w:t>
            </w:r>
          </w:p>
        </w:tc>
      </w:tr>
      <w:tr w:rsidR="00493E91" w:rsidRPr="00A57FB7" w14:paraId="617F2A00" w14:textId="77777777" w:rsidTr="00493E91">
        <w:trPr>
          <w:trHeight w:val="300"/>
        </w:trPr>
        <w:tc>
          <w:tcPr>
            <w:tcW w:w="3969" w:type="dxa"/>
            <w:shd w:val="clear" w:color="auto" w:fill="auto"/>
            <w:noWrap/>
            <w:vAlign w:val="bottom"/>
          </w:tcPr>
          <w:p w14:paraId="1F2E381E" w14:textId="44018220" w:rsidR="00493E91" w:rsidRPr="00A57FB7" w:rsidRDefault="009470FD" w:rsidP="00053FC2">
            <w:pPr>
              <w:rPr>
                <w:rFonts w:ascii="Calibri" w:eastAsia="Times New Roman" w:hAnsi="Calibri"/>
                <w:color w:val="000000"/>
                <w:lang w:eastAsia="en-GB"/>
              </w:rPr>
            </w:pPr>
            <w:r>
              <w:rPr>
                <w:rFonts w:ascii="Calibri" w:eastAsia="Times New Roman" w:hAnsi="Calibri"/>
                <w:color w:val="000000"/>
                <w:lang w:eastAsia="en-GB"/>
              </w:rPr>
              <w:t>Stephen Jenkins</w:t>
            </w:r>
          </w:p>
        </w:tc>
        <w:tc>
          <w:tcPr>
            <w:tcW w:w="3828" w:type="dxa"/>
            <w:shd w:val="clear" w:color="auto" w:fill="auto"/>
            <w:noWrap/>
            <w:vAlign w:val="bottom"/>
          </w:tcPr>
          <w:p w14:paraId="4B2B91A4" w14:textId="5EED0B1E" w:rsidR="00493E91" w:rsidRPr="00A57FB7" w:rsidRDefault="009470FD" w:rsidP="00053FC2">
            <w:pPr>
              <w:rPr>
                <w:rFonts w:ascii="Calibri" w:eastAsia="Times New Roman" w:hAnsi="Calibri"/>
                <w:color w:val="000000"/>
                <w:lang w:eastAsia="en-GB"/>
              </w:rPr>
            </w:pPr>
            <w:r>
              <w:rPr>
                <w:rFonts w:ascii="Calibri" w:eastAsia="Times New Roman" w:hAnsi="Calibri"/>
                <w:color w:val="000000"/>
                <w:lang w:eastAsia="en-GB"/>
              </w:rPr>
              <w:t>Neath Port Talbot Council</w:t>
            </w:r>
          </w:p>
        </w:tc>
      </w:tr>
      <w:tr w:rsidR="00493E91" w:rsidRPr="00A57FB7" w14:paraId="027E81DF" w14:textId="77777777" w:rsidTr="00493E91">
        <w:trPr>
          <w:trHeight w:val="300"/>
        </w:trPr>
        <w:tc>
          <w:tcPr>
            <w:tcW w:w="3969" w:type="dxa"/>
            <w:shd w:val="clear" w:color="auto" w:fill="auto"/>
            <w:noWrap/>
            <w:vAlign w:val="bottom"/>
          </w:tcPr>
          <w:p w14:paraId="667B31A4" w14:textId="391C00DF" w:rsidR="00493E91" w:rsidRPr="00A57FB7" w:rsidRDefault="009470FD" w:rsidP="00053FC2">
            <w:pPr>
              <w:rPr>
                <w:rFonts w:ascii="Calibri" w:eastAsia="Times New Roman" w:hAnsi="Calibri"/>
                <w:color w:val="000000"/>
                <w:lang w:eastAsia="en-GB"/>
              </w:rPr>
            </w:pPr>
            <w:r>
              <w:rPr>
                <w:rFonts w:ascii="Calibri" w:eastAsia="Times New Roman" w:hAnsi="Calibri"/>
                <w:color w:val="000000"/>
                <w:lang w:eastAsia="en-GB"/>
              </w:rPr>
              <w:t>Allison Harris</w:t>
            </w:r>
          </w:p>
        </w:tc>
        <w:tc>
          <w:tcPr>
            <w:tcW w:w="3828" w:type="dxa"/>
            <w:shd w:val="clear" w:color="auto" w:fill="auto"/>
            <w:noWrap/>
            <w:vAlign w:val="bottom"/>
          </w:tcPr>
          <w:p w14:paraId="1F2C5325" w14:textId="4E94BA3C" w:rsidR="00493E91" w:rsidRPr="00A57FB7" w:rsidRDefault="009470FD" w:rsidP="00053FC2">
            <w:pPr>
              <w:rPr>
                <w:rFonts w:ascii="Calibri" w:eastAsia="Times New Roman" w:hAnsi="Calibri"/>
                <w:color w:val="000000"/>
                <w:lang w:eastAsia="en-GB"/>
              </w:rPr>
            </w:pPr>
            <w:r w:rsidRPr="009470FD">
              <w:rPr>
                <w:rFonts w:ascii="Calibri" w:eastAsia="Times New Roman" w:hAnsi="Calibri"/>
                <w:color w:val="000000"/>
                <w:lang w:eastAsia="en-GB"/>
              </w:rPr>
              <w:t>Neath Port Talbot Council</w:t>
            </w:r>
          </w:p>
        </w:tc>
      </w:tr>
      <w:tr w:rsidR="00493E91" w:rsidRPr="00A57FB7" w14:paraId="7526C3D2" w14:textId="77777777" w:rsidTr="00493E91">
        <w:trPr>
          <w:trHeight w:val="300"/>
        </w:trPr>
        <w:tc>
          <w:tcPr>
            <w:tcW w:w="3969" w:type="dxa"/>
            <w:shd w:val="clear" w:color="auto" w:fill="auto"/>
            <w:noWrap/>
            <w:vAlign w:val="bottom"/>
          </w:tcPr>
          <w:p w14:paraId="4A48E9CE" w14:textId="04569768" w:rsidR="00493E91" w:rsidRPr="00A57FB7" w:rsidRDefault="009470FD" w:rsidP="00053FC2">
            <w:pPr>
              <w:rPr>
                <w:rFonts w:ascii="Calibri" w:eastAsia="Times New Roman" w:hAnsi="Calibri"/>
                <w:color w:val="000000"/>
                <w:lang w:eastAsia="en-GB"/>
              </w:rPr>
            </w:pPr>
            <w:r>
              <w:rPr>
                <w:rFonts w:ascii="Calibri" w:eastAsia="Times New Roman" w:hAnsi="Calibri"/>
                <w:color w:val="000000"/>
                <w:lang w:eastAsia="en-GB"/>
              </w:rPr>
              <w:t>Gemma Northey</w:t>
            </w:r>
          </w:p>
        </w:tc>
        <w:tc>
          <w:tcPr>
            <w:tcW w:w="3828" w:type="dxa"/>
            <w:shd w:val="clear" w:color="auto" w:fill="auto"/>
            <w:noWrap/>
            <w:vAlign w:val="bottom"/>
          </w:tcPr>
          <w:p w14:paraId="6A3E5A9A" w14:textId="7BA75E65" w:rsidR="00493E91" w:rsidRPr="00A57FB7" w:rsidRDefault="009470FD" w:rsidP="00053FC2">
            <w:pPr>
              <w:rPr>
                <w:rFonts w:ascii="Calibri" w:eastAsia="Times New Roman" w:hAnsi="Calibri"/>
                <w:color w:val="000000"/>
                <w:lang w:eastAsia="en-GB"/>
              </w:rPr>
            </w:pPr>
            <w:r>
              <w:rPr>
                <w:rFonts w:ascii="Calibri" w:eastAsia="Times New Roman" w:hAnsi="Calibri"/>
                <w:color w:val="000000"/>
                <w:lang w:eastAsia="en-GB"/>
              </w:rPr>
              <w:t>Public Health Wales</w:t>
            </w:r>
          </w:p>
        </w:tc>
      </w:tr>
      <w:tr w:rsidR="00493E91" w:rsidRPr="00A57FB7" w14:paraId="1DD3F401" w14:textId="77777777" w:rsidTr="00493E91">
        <w:trPr>
          <w:trHeight w:val="300"/>
        </w:trPr>
        <w:tc>
          <w:tcPr>
            <w:tcW w:w="3969" w:type="dxa"/>
            <w:shd w:val="clear" w:color="auto" w:fill="auto"/>
            <w:noWrap/>
            <w:vAlign w:val="bottom"/>
          </w:tcPr>
          <w:p w14:paraId="6B33557C" w14:textId="1F05C5F9" w:rsidR="00493E91" w:rsidRPr="00A57FB7" w:rsidRDefault="009470FD" w:rsidP="00053FC2">
            <w:pPr>
              <w:rPr>
                <w:rFonts w:ascii="Calibri" w:eastAsia="Times New Roman" w:hAnsi="Calibri"/>
                <w:color w:val="000000"/>
                <w:lang w:eastAsia="en-GB"/>
              </w:rPr>
            </w:pPr>
            <w:r>
              <w:rPr>
                <w:rFonts w:ascii="Calibri" w:eastAsia="Times New Roman" w:hAnsi="Calibri"/>
                <w:color w:val="000000"/>
                <w:lang w:eastAsia="en-GB"/>
              </w:rPr>
              <w:t>Sarah Skinner</w:t>
            </w:r>
          </w:p>
        </w:tc>
        <w:tc>
          <w:tcPr>
            <w:tcW w:w="3828" w:type="dxa"/>
            <w:shd w:val="clear" w:color="auto" w:fill="auto"/>
            <w:noWrap/>
            <w:vAlign w:val="bottom"/>
          </w:tcPr>
          <w:p w14:paraId="2B635C2D" w14:textId="358F9312" w:rsidR="00493E91" w:rsidRPr="00A57FB7" w:rsidRDefault="009470FD" w:rsidP="00053FC2">
            <w:pPr>
              <w:rPr>
                <w:rFonts w:ascii="Calibri" w:eastAsia="Times New Roman" w:hAnsi="Calibri"/>
                <w:color w:val="000000"/>
                <w:lang w:eastAsia="en-GB"/>
              </w:rPr>
            </w:pPr>
            <w:r>
              <w:rPr>
                <w:rFonts w:ascii="Calibri" w:eastAsia="Times New Roman" w:hAnsi="Calibri"/>
                <w:color w:val="000000"/>
                <w:lang w:eastAsia="en-GB"/>
              </w:rPr>
              <w:t>Pembrokeshire County Council</w:t>
            </w:r>
          </w:p>
        </w:tc>
      </w:tr>
    </w:tbl>
    <w:p w14:paraId="78814B19" w14:textId="77777777" w:rsidR="00493E91" w:rsidRDefault="00493E91" w:rsidP="00D04794"/>
    <w:p w14:paraId="2FAD45A4" w14:textId="25558191" w:rsidR="00493E91" w:rsidRDefault="00493E91">
      <w:pPr>
        <w:jc w:val="left"/>
      </w:pPr>
      <w:r>
        <w:br w:type="page"/>
      </w:r>
    </w:p>
    <w:p w14:paraId="44AC2D4B" w14:textId="6F6B7665" w:rsidR="00493E91" w:rsidRPr="00BD283D" w:rsidRDefault="00493E91" w:rsidP="00493E91">
      <w:pPr>
        <w:rPr>
          <w:b/>
          <w:sz w:val="28"/>
        </w:rPr>
      </w:pPr>
      <w:r w:rsidRPr="00BD283D">
        <w:rPr>
          <w:b/>
          <w:sz w:val="28"/>
        </w:rPr>
        <w:lastRenderedPageBreak/>
        <w:t xml:space="preserve">Families First Training Workshop – </w:t>
      </w:r>
      <w:r>
        <w:rPr>
          <w:b/>
          <w:sz w:val="28"/>
        </w:rPr>
        <w:t>17</w:t>
      </w:r>
      <w:r w:rsidRPr="00493E91">
        <w:rPr>
          <w:b/>
          <w:sz w:val="28"/>
          <w:vertAlign w:val="superscript"/>
        </w:rPr>
        <w:t>th</w:t>
      </w:r>
      <w:r>
        <w:rPr>
          <w:b/>
          <w:sz w:val="28"/>
        </w:rPr>
        <w:t xml:space="preserve"> July 2018</w:t>
      </w:r>
    </w:p>
    <w:p w14:paraId="1C527435" w14:textId="77777777" w:rsidR="00493E91" w:rsidRPr="00BD283D" w:rsidRDefault="00493E91" w:rsidP="00493E91">
      <w:pPr>
        <w:rPr>
          <w:b/>
          <w:sz w:val="28"/>
        </w:rPr>
      </w:pPr>
      <w:r w:rsidRPr="00BD283D">
        <w:rPr>
          <w:b/>
          <w:sz w:val="28"/>
        </w:rPr>
        <w:t>Delegate List</w:t>
      </w:r>
    </w:p>
    <w:p w14:paraId="166A7199" w14:textId="77777777" w:rsidR="00493E91" w:rsidRDefault="00493E91" w:rsidP="00493E91"/>
    <w:tbl>
      <w:tblPr>
        <w:tblW w:w="15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gridCol w:w="3828"/>
        <w:gridCol w:w="3828"/>
      </w:tblGrid>
      <w:tr w:rsidR="00C107D2" w:rsidRPr="00A57FB7" w14:paraId="4A6520E4" w14:textId="05FF5F47" w:rsidTr="00440457">
        <w:trPr>
          <w:trHeight w:val="300"/>
        </w:trPr>
        <w:tc>
          <w:tcPr>
            <w:tcW w:w="3969" w:type="dxa"/>
            <w:shd w:val="clear" w:color="auto" w:fill="auto"/>
            <w:noWrap/>
            <w:vAlign w:val="bottom"/>
            <w:hideMark/>
          </w:tcPr>
          <w:p w14:paraId="0C94B82D" w14:textId="77777777" w:rsidR="00C107D2" w:rsidRPr="00A57FB7" w:rsidRDefault="00C107D2" w:rsidP="00C107D2">
            <w:pPr>
              <w:rPr>
                <w:rFonts w:ascii="Calibri" w:eastAsia="Times New Roman" w:hAnsi="Calibri"/>
                <w:color w:val="000000"/>
                <w:lang w:eastAsia="en-GB"/>
              </w:rPr>
            </w:pPr>
            <w:r w:rsidRPr="00A57FB7">
              <w:rPr>
                <w:rFonts w:ascii="Calibri" w:eastAsia="Times New Roman" w:hAnsi="Calibri"/>
                <w:color w:val="000000"/>
                <w:lang w:eastAsia="en-GB"/>
              </w:rPr>
              <w:t>Name</w:t>
            </w:r>
          </w:p>
        </w:tc>
        <w:tc>
          <w:tcPr>
            <w:tcW w:w="3828" w:type="dxa"/>
            <w:shd w:val="clear" w:color="auto" w:fill="auto"/>
            <w:noWrap/>
            <w:vAlign w:val="bottom"/>
            <w:hideMark/>
          </w:tcPr>
          <w:p w14:paraId="406A55AA" w14:textId="77777777" w:rsidR="00C107D2" w:rsidRPr="00A57FB7" w:rsidRDefault="00C107D2" w:rsidP="00C107D2">
            <w:pPr>
              <w:rPr>
                <w:rFonts w:ascii="Calibri" w:eastAsia="Times New Roman" w:hAnsi="Calibri"/>
                <w:color w:val="000000"/>
                <w:lang w:eastAsia="en-GB"/>
              </w:rPr>
            </w:pPr>
            <w:r w:rsidRPr="00A57FB7">
              <w:rPr>
                <w:rFonts w:ascii="Calibri" w:eastAsia="Times New Roman" w:hAnsi="Calibri"/>
                <w:color w:val="000000"/>
                <w:lang w:eastAsia="en-GB"/>
              </w:rPr>
              <w:t>Authority</w:t>
            </w:r>
          </w:p>
        </w:tc>
        <w:tc>
          <w:tcPr>
            <w:tcW w:w="3828" w:type="dxa"/>
            <w:vAlign w:val="bottom"/>
          </w:tcPr>
          <w:p w14:paraId="1F3BF96A" w14:textId="378395D3" w:rsidR="00C107D2" w:rsidRPr="00A57FB7" w:rsidRDefault="00C107D2" w:rsidP="00C107D2">
            <w:pPr>
              <w:rPr>
                <w:rFonts w:ascii="Calibri" w:eastAsia="Times New Roman" w:hAnsi="Calibri"/>
                <w:color w:val="000000"/>
                <w:lang w:eastAsia="en-GB"/>
              </w:rPr>
            </w:pPr>
            <w:r w:rsidRPr="00A57FB7">
              <w:rPr>
                <w:rFonts w:ascii="Calibri" w:eastAsia="Times New Roman" w:hAnsi="Calibri"/>
                <w:color w:val="000000"/>
                <w:lang w:eastAsia="en-GB"/>
              </w:rPr>
              <w:t>Name</w:t>
            </w:r>
          </w:p>
        </w:tc>
        <w:tc>
          <w:tcPr>
            <w:tcW w:w="3828" w:type="dxa"/>
            <w:vAlign w:val="bottom"/>
          </w:tcPr>
          <w:p w14:paraId="30F6EA28" w14:textId="4E17973E" w:rsidR="00C107D2" w:rsidRPr="00A57FB7" w:rsidRDefault="00C107D2" w:rsidP="00C107D2">
            <w:pPr>
              <w:rPr>
                <w:rFonts w:ascii="Calibri" w:eastAsia="Times New Roman" w:hAnsi="Calibri"/>
                <w:color w:val="000000"/>
                <w:lang w:eastAsia="en-GB"/>
              </w:rPr>
            </w:pPr>
            <w:r w:rsidRPr="00A57FB7">
              <w:rPr>
                <w:rFonts w:ascii="Calibri" w:eastAsia="Times New Roman" w:hAnsi="Calibri"/>
                <w:color w:val="000000"/>
                <w:lang w:eastAsia="en-GB"/>
              </w:rPr>
              <w:t>Authority</w:t>
            </w:r>
          </w:p>
        </w:tc>
      </w:tr>
      <w:tr w:rsidR="00C107D2" w:rsidRPr="00A57FB7" w14:paraId="7DF36542" w14:textId="0B81BF53" w:rsidTr="00C107D2">
        <w:trPr>
          <w:trHeight w:val="300"/>
        </w:trPr>
        <w:tc>
          <w:tcPr>
            <w:tcW w:w="3969" w:type="dxa"/>
            <w:shd w:val="clear" w:color="auto" w:fill="auto"/>
            <w:noWrap/>
            <w:vAlign w:val="bottom"/>
            <w:hideMark/>
          </w:tcPr>
          <w:p w14:paraId="24ABA545" w14:textId="77777777" w:rsidR="00C107D2" w:rsidRPr="00A57FB7" w:rsidRDefault="00C107D2" w:rsidP="00C107D2">
            <w:pPr>
              <w:rPr>
                <w:rFonts w:ascii="Calibri" w:eastAsia="Times New Roman" w:hAnsi="Calibri"/>
                <w:color w:val="000000"/>
                <w:lang w:eastAsia="en-GB"/>
              </w:rPr>
            </w:pPr>
            <w:r w:rsidRPr="00A57FB7">
              <w:rPr>
                <w:rFonts w:ascii="Calibri" w:eastAsia="Times New Roman" w:hAnsi="Calibri"/>
                <w:color w:val="000000"/>
                <w:lang w:eastAsia="en-GB"/>
              </w:rPr>
              <w:t>Anne Forsberg</w:t>
            </w:r>
          </w:p>
        </w:tc>
        <w:tc>
          <w:tcPr>
            <w:tcW w:w="3828" w:type="dxa"/>
            <w:shd w:val="clear" w:color="auto" w:fill="auto"/>
            <w:noWrap/>
            <w:vAlign w:val="bottom"/>
            <w:hideMark/>
          </w:tcPr>
          <w:p w14:paraId="67F004C2" w14:textId="77777777" w:rsidR="00C107D2" w:rsidRPr="00A57FB7" w:rsidRDefault="00C107D2" w:rsidP="00C107D2">
            <w:pPr>
              <w:rPr>
                <w:rFonts w:ascii="Calibri" w:eastAsia="Times New Roman" w:hAnsi="Calibri"/>
                <w:color w:val="000000"/>
                <w:lang w:eastAsia="en-GB"/>
              </w:rPr>
            </w:pPr>
            <w:r w:rsidRPr="00A57FB7">
              <w:rPr>
                <w:rFonts w:ascii="Calibri" w:eastAsia="Times New Roman" w:hAnsi="Calibri"/>
                <w:color w:val="000000"/>
                <w:lang w:eastAsia="en-GB"/>
              </w:rPr>
              <w:t>Conwy County Borough Council</w:t>
            </w:r>
          </w:p>
        </w:tc>
        <w:tc>
          <w:tcPr>
            <w:tcW w:w="3828" w:type="dxa"/>
          </w:tcPr>
          <w:p w14:paraId="48F41C52" w14:textId="75F7ACA1" w:rsidR="00C107D2" w:rsidRPr="00A57FB7" w:rsidRDefault="00C107D2" w:rsidP="00C107D2">
            <w:pPr>
              <w:rPr>
                <w:rFonts w:ascii="Calibri" w:eastAsia="Times New Roman" w:hAnsi="Calibri"/>
                <w:color w:val="000000"/>
                <w:lang w:eastAsia="en-GB"/>
              </w:rPr>
            </w:pPr>
            <w:r w:rsidRPr="00015E40">
              <w:t>Sera Evans Jones</w:t>
            </w:r>
          </w:p>
        </w:tc>
        <w:tc>
          <w:tcPr>
            <w:tcW w:w="3828" w:type="dxa"/>
          </w:tcPr>
          <w:p w14:paraId="0B958EE0" w14:textId="39A69520" w:rsidR="00C107D2" w:rsidRPr="00A57FB7" w:rsidRDefault="00C107D2" w:rsidP="00C107D2">
            <w:pPr>
              <w:rPr>
                <w:rFonts w:ascii="Calibri" w:eastAsia="Times New Roman" w:hAnsi="Calibri"/>
                <w:color w:val="000000"/>
                <w:lang w:eastAsia="en-GB"/>
              </w:rPr>
            </w:pPr>
            <w:r w:rsidRPr="00015E40">
              <w:t>Other</w:t>
            </w:r>
          </w:p>
        </w:tc>
      </w:tr>
      <w:tr w:rsidR="00C107D2" w:rsidRPr="00A57FB7" w14:paraId="779D12A3" w14:textId="0396D1F0" w:rsidTr="00C107D2">
        <w:trPr>
          <w:trHeight w:val="300"/>
        </w:trPr>
        <w:tc>
          <w:tcPr>
            <w:tcW w:w="3969" w:type="dxa"/>
            <w:shd w:val="clear" w:color="auto" w:fill="auto"/>
            <w:noWrap/>
            <w:vAlign w:val="bottom"/>
            <w:hideMark/>
          </w:tcPr>
          <w:p w14:paraId="7D808C8F" w14:textId="77777777" w:rsidR="00C107D2" w:rsidRPr="00A57FB7" w:rsidRDefault="00C107D2" w:rsidP="00C107D2">
            <w:pPr>
              <w:rPr>
                <w:rFonts w:ascii="Calibri" w:eastAsia="Times New Roman" w:hAnsi="Calibri"/>
                <w:color w:val="000000"/>
                <w:lang w:eastAsia="en-GB"/>
              </w:rPr>
            </w:pPr>
            <w:r w:rsidRPr="00A57FB7">
              <w:rPr>
                <w:rFonts w:ascii="Calibri" w:eastAsia="Times New Roman" w:hAnsi="Calibri"/>
                <w:color w:val="000000"/>
                <w:lang w:eastAsia="en-GB"/>
              </w:rPr>
              <w:t>Gerald Witherington</w:t>
            </w:r>
          </w:p>
        </w:tc>
        <w:tc>
          <w:tcPr>
            <w:tcW w:w="3828" w:type="dxa"/>
            <w:shd w:val="clear" w:color="auto" w:fill="auto"/>
            <w:noWrap/>
            <w:vAlign w:val="bottom"/>
            <w:hideMark/>
          </w:tcPr>
          <w:p w14:paraId="479D4641" w14:textId="77777777" w:rsidR="00C107D2" w:rsidRPr="00A57FB7" w:rsidRDefault="00C107D2" w:rsidP="00C107D2">
            <w:pPr>
              <w:rPr>
                <w:rFonts w:ascii="Calibri" w:eastAsia="Times New Roman" w:hAnsi="Calibri"/>
                <w:color w:val="000000"/>
                <w:lang w:eastAsia="en-GB"/>
              </w:rPr>
            </w:pPr>
            <w:r w:rsidRPr="00A57FB7">
              <w:rPr>
                <w:rFonts w:ascii="Calibri" w:eastAsia="Times New Roman" w:hAnsi="Calibri"/>
                <w:color w:val="000000"/>
                <w:lang w:eastAsia="en-GB"/>
              </w:rPr>
              <w:t>Conwy County Borough Council</w:t>
            </w:r>
          </w:p>
        </w:tc>
        <w:tc>
          <w:tcPr>
            <w:tcW w:w="3828" w:type="dxa"/>
          </w:tcPr>
          <w:p w14:paraId="10C37CB3" w14:textId="46B3B12F" w:rsidR="00C107D2" w:rsidRPr="00A57FB7" w:rsidRDefault="00C107D2" w:rsidP="00C107D2">
            <w:pPr>
              <w:rPr>
                <w:rFonts w:ascii="Calibri" w:eastAsia="Times New Roman" w:hAnsi="Calibri"/>
                <w:color w:val="000000"/>
                <w:lang w:eastAsia="en-GB"/>
              </w:rPr>
            </w:pPr>
            <w:r w:rsidRPr="00015E40">
              <w:t>Helen Edwards</w:t>
            </w:r>
          </w:p>
        </w:tc>
        <w:tc>
          <w:tcPr>
            <w:tcW w:w="3828" w:type="dxa"/>
          </w:tcPr>
          <w:p w14:paraId="4C009E42" w14:textId="76A139A1" w:rsidR="00C107D2" w:rsidRPr="00A57FB7" w:rsidRDefault="00C107D2" w:rsidP="00C107D2">
            <w:pPr>
              <w:rPr>
                <w:rFonts w:ascii="Calibri" w:eastAsia="Times New Roman" w:hAnsi="Calibri"/>
                <w:color w:val="000000"/>
                <w:lang w:eastAsia="en-GB"/>
              </w:rPr>
            </w:pPr>
            <w:r w:rsidRPr="00015E40">
              <w:t>Wrexham County Borough Council</w:t>
            </w:r>
          </w:p>
        </w:tc>
      </w:tr>
      <w:tr w:rsidR="00B17C9A" w:rsidRPr="00A57FB7" w14:paraId="0B99DA4C" w14:textId="4EC41B0C" w:rsidTr="00AE47C0">
        <w:trPr>
          <w:trHeight w:val="300"/>
        </w:trPr>
        <w:tc>
          <w:tcPr>
            <w:tcW w:w="3969" w:type="dxa"/>
            <w:shd w:val="clear" w:color="auto" w:fill="auto"/>
            <w:noWrap/>
            <w:vAlign w:val="bottom"/>
            <w:hideMark/>
          </w:tcPr>
          <w:p w14:paraId="5FE0EE0D"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 xml:space="preserve">Lesley </w:t>
            </w:r>
            <w:proofErr w:type="spellStart"/>
            <w:r w:rsidRPr="00A57FB7">
              <w:rPr>
                <w:rFonts w:ascii="Calibri" w:eastAsia="Times New Roman" w:hAnsi="Calibri"/>
                <w:color w:val="000000"/>
                <w:lang w:eastAsia="en-GB"/>
              </w:rPr>
              <w:t>Millband</w:t>
            </w:r>
            <w:proofErr w:type="spellEnd"/>
          </w:p>
        </w:tc>
        <w:tc>
          <w:tcPr>
            <w:tcW w:w="3828" w:type="dxa"/>
            <w:shd w:val="clear" w:color="auto" w:fill="auto"/>
            <w:noWrap/>
            <w:vAlign w:val="bottom"/>
            <w:hideMark/>
          </w:tcPr>
          <w:p w14:paraId="531945DC"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Conwy County Borough Council</w:t>
            </w:r>
          </w:p>
        </w:tc>
        <w:tc>
          <w:tcPr>
            <w:tcW w:w="3828" w:type="dxa"/>
            <w:vAlign w:val="bottom"/>
          </w:tcPr>
          <w:p w14:paraId="59818CD7" w14:textId="55CF8D35"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Debbie Jones</w:t>
            </w:r>
          </w:p>
        </w:tc>
        <w:tc>
          <w:tcPr>
            <w:tcW w:w="3828" w:type="dxa"/>
            <w:vAlign w:val="bottom"/>
          </w:tcPr>
          <w:p w14:paraId="544E89BA" w14:textId="16690EA9"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Isle of Anglesey County Council</w:t>
            </w:r>
          </w:p>
        </w:tc>
      </w:tr>
      <w:tr w:rsidR="00B17C9A" w:rsidRPr="00A57FB7" w14:paraId="1E81942C" w14:textId="640693C3" w:rsidTr="00AE47C0">
        <w:trPr>
          <w:trHeight w:val="300"/>
        </w:trPr>
        <w:tc>
          <w:tcPr>
            <w:tcW w:w="3969" w:type="dxa"/>
            <w:shd w:val="clear" w:color="auto" w:fill="auto"/>
            <w:noWrap/>
            <w:vAlign w:val="bottom"/>
            <w:hideMark/>
          </w:tcPr>
          <w:p w14:paraId="451EA017"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Claire Mitchell</w:t>
            </w:r>
          </w:p>
        </w:tc>
        <w:tc>
          <w:tcPr>
            <w:tcW w:w="3828" w:type="dxa"/>
            <w:shd w:val="clear" w:color="auto" w:fill="auto"/>
            <w:noWrap/>
            <w:vAlign w:val="bottom"/>
            <w:hideMark/>
          </w:tcPr>
          <w:p w14:paraId="42F079E8"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Denbighshire County Council</w:t>
            </w:r>
          </w:p>
        </w:tc>
        <w:tc>
          <w:tcPr>
            <w:tcW w:w="3828" w:type="dxa"/>
            <w:vAlign w:val="bottom"/>
          </w:tcPr>
          <w:p w14:paraId="0C1D5816" w14:textId="57642C28" w:rsidR="00B17C9A" w:rsidRPr="00A57FB7" w:rsidRDefault="00B17C9A" w:rsidP="00B17C9A">
            <w:pPr>
              <w:rPr>
                <w:rFonts w:ascii="Calibri" w:eastAsia="Times New Roman" w:hAnsi="Calibri"/>
                <w:color w:val="000000"/>
                <w:lang w:eastAsia="en-GB"/>
              </w:rPr>
            </w:pPr>
            <w:proofErr w:type="spellStart"/>
            <w:r w:rsidRPr="00A57FB7">
              <w:rPr>
                <w:rFonts w:ascii="Calibri" w:eastAsia="Times New Roman" w:hAnsi="Calibri"/>
                <w:color w:val="000000"/>
                <w:lang w:eastAsia="en-GB"/>
              </w:rPr>
              <w:t>Wena</w:t>
            </w:r>
            <w:proofErr w:type="spellEnd"/>
            <w:r w:rsidRPr="00A57FB7">
              <w:rPr>
                <w:rFonts w:ascii="Calibri" w:eastAsia="Times New Roman" w:hAnsi="Calibri"/>
                <w:color w:val="000000"/>
                <w:lang w:eastAsia="en-GB"/>
              </w:rPr>
              <w:t xml:space="preserve"> Lloyd Williams</w:t>
            </w:r>
          </w:p>
        </w:tc>
        <w:tc>
          <w:tcPr>
            <w:tcW w:w="3828" w:type="dxa"/>
            <w:vAlign w:val="bottom"/>
          </w:tcPr>
          <w:p w14:paraId="6B5F8EF5" w14:textId="38FECE4D"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Isle of Anglesey County Council</w:t>
            </w:r>
          </w:p>
        </w:tc>
      </w:tr>
      <w:tr w:rsidR="00B17C9A" w:rsidRPr="00A57FB7" w14:paraId="0E5EB61F" w14:textId="4BFC3527" w:rsidTr="00C107D2">
        <w:trPr>
          <w:trHeight w:val="300"/>
        </w:trPr>
        <w:tc>
          <w:tcPr>
            <w:tcW w:w="3969" w:type="dxa"/>
            <w:shd w:val="clear" w:color="auto" w:fill="auto"/>
            <w:noWrap/>
            <w:vAlign w:val="bottom"/>
            <w:hideMark/>
          </w:tcPr>
          <w:p w14:paraId="6C1E1C1F"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Emma Jones</w:t>
            </w:r>
          </w:p>
        </w:tc>
        <w:tc>
          <w:tcPr>
            <w:tcW w:w="3828" w:type="dxa"/>
            <w:shd w:val="clear" w:color="auto" w:fill="auto"/>
            <w:noWrap/>
            <w:vAlign w:val="bottom"/>
            <w:hideMark/>
          </w:tcPr>
          <w:p w14:paraId="5A29BDAF"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Denbighshire County Council</w:t>
            </w:r>
          </w:p>
        </w:tc>
        <w:tc>
          <w:tcPr>
            <w:tcW w:w="3828" w:type="dxa"/>
          </w:tcPr>
          <w:p w14:paraId="267F749C" w14:textId="77777777" w:rsidR="00B17C9A" w:rsidRPr="00A57FB7" w:rsidRDefault="00B17C9A" w:rsidP="00B17C9A">
            <w:pPr>
              <w:rPr>
                <w:rFonts w:ascii="Calibri" w:eastAsia="Times New Roman" w:hAnsi="Calibri"/>
                <w:color w:val="000000"/>
                <w:lang w:eastAsia="en-GB"/>
              </w:rPr>
            </w:pPr>
          </w:p>
        </w:tc>
        <w:tc>
          <w:tcPr>
            <w:tcW w:w="3828" w:type="dxa"/>
          </w:tcPr>
          <w:p w14:paraId="25900597" w14:textId="77777777" w:rsidR="00B17C9A" w:rsidRPr="00A57FB7" w:rsidRDefault="00B17C9A" w:rsidP="00B17C9A">
            <w:pPr>
              <w:rPr>
                <w:rFonts w:ascii="Calibri" w:eastAsia="Times New Roman" w:hAnsi="Calibri"/>
                <w:color w:val="000000"/>
                <w:lang w:eastAsia="en-GB"/>
              </w:rPr>
            </w:pPr>
          </w:p>
        </w:tc>
      </w:tr>
      <w:tr w:rsidR="00B17C9A" w:rsidRPr="00A57FB7" w14:paraId="4F8D68A3" w14:textId="21334554" w:rsidTr="00C107D2">
        <w:trPr>
          <w:trHeight w:val="300"/>
        </w:trPr>
        <w:tc>
          <w:tcPr>
            <w:tcW w:w="3969" w:type="dxa"/>
            <w:shd w:val="clear" w:color="auto" w:fill="auto"/>
            <w:noWrap/>
            <w:vAlign w:val="bottom"/>
            <w:hideMark/>
          </w:tcPr>
          <w:p w14:paraId="627D8B0B"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Gary Major</w:t>
            </w:r>
          </w:p>
        </w:tc>
        <w:tc>
          <w:tcPr>
            <w:tcW w:w="3828" w:type="dxa"/>
            <w:shd w:val="clear" w:color="auto" w:fill="auto"/>
            <w:noWrap/>
            <w:vAlign w:val="bottom"/>
            <w:hideMark/>
          </w:tcPr>
          <w:p w14:paraId="054BFF4A"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Denbighshire County Council</w:t>
            </w:r>
          </w:p>
        </w:tc>
        <w:tc>
          <w:tcPr>
            <w:tcW w:w="3828" w:type="dxa"/>
          </w:tcPr>
          <w:p w14:paraId="34A76FC4" w14:textId="77777777" w:rsidR="00B17C9A" w:rsidRPr="00A57FB7" w:rsidRDefault="00B17C9A" w:rsidP="00B17C9A">
            <w:pPr>
              <w:rPr>
                <w:rFonts w:ascii="Calibri" w:eastAsia="Times New Roman" w:hAnsi="Calibri"/>
                <w:color w:val="000000"/>
                <w:lang w:eastAsia="en-GB"/>
              </w:rPr>
            </w:pPr>
          </w:p>
        </w:tc>
        <w:tc>
          <w:tcPr>
            <w:tcW w:w="3828" w:type="dxa"/>
          </w:tcPr>
          <w:p w14:paraId="46F76854" w14:textId="77777777" w:rsidR="00B17C9A" w:rsidRPr="00A57FB7" w:rsidRDefault="00B17C9A" w:rsidP="00B17C9A">
            <w:pPr>
              <w:rPr>
                <w:rFonts w:ascii="Calibri" w:eastAsia="Times New Roman" w:hAnsi="Calibri"/>
                <w:color w:val="000000"/>
                <w:lang w:eastAsia="en-GB"/>
              </w:rPr>
            </w:pPr>
          </w:p>
        </w:tc>
      </w:tr>
      <w:tr w:rsidR="00B17C9A" w:rsidRPr="00A57FB7" w14:paraId="250D36CC" w14:textId="1C6A3CEE" w:rsidTr="00C107D2">
        <w:trPr>
          <w:trHeight w:val="300"/>
        </w:trPr>
        <w:tc>
          <w:tcPr>
            <w:tcW w:w="3969" w:type="dxa"/>
            <w:shd w:val="clear" w:color="auto" w:fill="auto"/>
            <w:noWrap/>
            <w:vAlign w:val="bottom"/>
            <w:hideMark/>
          </w:tcPr>
          <w:p w14:paraId="51BB5A60"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 xml:space="preserve">Jan </w:t>
            </w:r>
            <w:proofErr w:type="spellStart"/>
            <w:r w:rsidRPr="00A57FB7">
              <w:rPr>
                <w:rFonts w:ascii="Calibri" w:eastAsia="Times New Roman" w:hAnsi="Calibri"/>
                <w:color w:val="000000"/>
                <w:lang w:eastAsia="en-GB"/>
              </w:rPr>
              <w:t>Juckes</w:t>
            </w:r>
            <w:proofErr w:type="spellEnd"/>
            <w:r w:rsidRPr="00A57FB7">
              <w:rPr>
                <w:rFonts w:ascii="Calibri" w:eastAsia="Times New Roman" w:hAnsi="Calibri"/>
                <w:color w:val="000000"/>
                <w:lang w:eastAsia="en-GB"/>
              </w:rPr>
              <w:t>-Hughes</w:t>
            </w:r>
          </w:p>
        </w:tc>
        <w:tc>
          <w:tcPr>
            <w:tcW w:w="3828" w:type="dxa"/>
            <w:shd w:val="clear" w:color="auto" w:fill="auto"/>
            <w:noWrap/>
            <w:vAlign w:val="bottom"/>
            <w:hideMark/>
          </w:tcPr>
          <w:p w14:paraId="1B86FFBA"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Denbighshire County Council</w:t>
            </w:r>
          </w:p>
        </w:tc>
        <w:tc>
          <w:tcPr>
            <w:tcW w:w="3828" w:type="dxa"/>
          </w:tcPr>
          <w:p w14:paraId="016CFFE2" w14:textId="77777777" w:rsidR="00B17C9A" w:rsidRPr="00A57FB7" w:rsidRDefault="00B17C9A" w:rsidP="00B17C9A">
            <w:pPr>
              <w:rPr>
                <w:rFonts w:ascii="Calibri" w:eastAsia="Times New Roman" w:hAnsi="Calibri"/>
                <w:color w:val="000000"/>
                <w:lang w:eastAsia="en-GB"/>
              </w:rPr>
            </w:pPr>
          </w:p>
        </w:tc>
        <w:tc>
          <w:tcPr>
            <w:tcW w:w="3828" w:type="dxa"/>
          </w:tcPr>
          <w:p w14:paraId="32B024D8" w14:textId="77777777" w:rsidR="00B17C9A" w:rsidRPr="00A57FB7" w:rsidRDefault="00B17C9A" w:rsidP="00B17C9A">
            <w:pPr>
              <w:rPr>
                <w:rFonts w:ascii="Calibri" w:eastAsia="Times New Roman" w:hAnsi="Calibri"/>
                <w:color w:val="000000"/>
                <w:lang w:eastAsia="en-GB"/>
              </w:rPr>
            </w:pPr>
          </w:p>
        </w:tc>
      </w:tr>
      <w:tr w:rsidR="00B17C9A" w:rsidRPr="00A57FB7" w14:paraId="1E87CBDD" w14:textId="2A8236A8" w:rsidTr="00C107D2">
        <w:trPr>
          <w:trHeight w:val="300"/>
        </w:trPr>
        <w:tc>
          <w:tcPr>
            <w:tcW w:w="3969" w:type="dxa"/>
            <w:shd w:val="clear" w:color="auto" w:fill="auto"/>
            <w:noWrap/>
            <w:vAlign w:val="bottom"/>
            <w:hideMark/>
          </w:tcPr>
          <w:p w14:paraId="06FBFABE"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Kath Price</w:t>
            </w:r>
          </w:p>
        </w:tc>
        <w:tc>
          <w:tcPr>
            <w:tcW w:w="3828" w:type="dxa"/>
            <w:shd w:val="clear" w:color="auto" w:fill="auto"/>
            <w:noWrap/>
            <w:vAlign w:val="bottom"/>
            <w:hideMark/>
          </w:tcPr>
          <w:p w14:paraId="0BCEFB35"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Denbighshire County Council</w:t>
            </w:r>
          </w:p>
        </w:tc>
        <w:tc>
          <w:tcPr>
            <w:tcW w:w="3828" w:type="dxa"/>
          </w:tcPr>
          <w:p w14:paraId="3E8A2AFF" w14:textId="77777777" w:rsidR="00B17C9A" w:rsidRPr="00A57FB7" w:rsidRDefault="00B17C9A" w:rsidP="00B17C9A">
            <w:pPr>
              <w:rPr>
                <w:rFonts w:ascii="Calibri" w:eastAsia="Times New Roman" w:hAnsi="Calibri"/>
                <w:color w:val="000000"/>
                <w:lang w:eastAsia="en-GB"/>
              </w:rPr>
            </w:pPr>
          </w:p>
        </w:tc>
        <w:tc>
          <w:tcPr>
            <w:tcW w:w="3828" w:type="dxa"/>
          </w:tcPr>
          <w:p w14:paraId="607789BF" w14:textId="77777777" w:rsidR="00B17C9A" w:rsidRPr="00A57FB7" w:rsidRDefault="00B17C9A" w:rsidP="00B17C9A">
            <w:pPr>
              <w:rPr>
                <w:rFonts w:ascii="Calibri" w:eastAsia="Times New Roman" w:hAnsi="Calibri"/>
                <w:color w:val="000000"/>
                <w:lang w:eastAsia="en-GB"/>
              </w:rPr>
            </w:pPr>
          </w:p>
        </w:tc>
      </w:tr>
      <w:tr w:rsidR="00B17C9A" w:rsidRPr="00A57FB7" w14:paraId="791290F5" w14:textId="64EC3F7F" w:rsidTr="00C107D2">
        <w:trPr>
          <w:trHeight w:val="300"/>
        </w:trPr>
        <w:tc>
          <w:tcPr>
            <w:tcW w:w="3969" w:type="dxa"/>
            <w:shd w:val="clear" w:color="auto" w:fill="auto"/>
            <w:noWrap/>
            <w:vAlign w:val="bottom"/>
            <w:hideMark/>
          </w:tcPr>
          <w:p w14:paraId="5AA4AC2F"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 xml:space="preserve">Nicola </w:t>
            </w:r>
            <w:proofErr w:type="spellStart"/>
            <w:r w:rsidRPr="00A57FB7">
              <w:rPr>
                <w:rFonts w:ascii="Calibri" w:eastAsia="Times New Roman" w:hAnsi="Calibri"/>
                <w:color w:val="000000"/>
                <w:lang w:eastAsia="en-GB"/>
              </w:rPr>
              <w:t>Battams</w:t>
            </w:r>
            <w:proofErr w:type="spellEnd"/>
          </w:p>
        </w:tc>
        <w:tc>
          <w:tcPr>
            <w:tcW w:w="3828" w:type="dxa"/>
            <w:shd w:val="clear" w:color="auto" w:fill="auto"/>
            <w:noWrap/>
            <w:vAlign w:val="bottom"/>
            <w:hideMark/>
          </w:tcPr>
          <w:p w14:paraId="7A6E6B2D"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Denbighshire County Council</w:t>
            </w:r>
          </w:p>
        </w:tc>
        <w:tc>
          <w:tcPr>
            <w:tcW w:w="3828" w:type="dxa"/>
          </w:tcPr>
          <w:p w14:paraId="0271E508" w14:textId="77777777" w:rsidR="00B17C9A" w:rsidRPr="00A57FB7" w:rsidRDefault="00B17C9A" w:rsidP="00B17C9A">
            <w:pPr>
              <w:rPr>
                <w:rFonts w:ascii="Calibri" w:eastAsia="Times New Roman" w:hAnsi="Calibri"/>
                <w:color w:val="000000"/>
                <w:lang w:eastAsia="en-GB"/>
              </w:rPr>
            </w:pPr>
          </w:p>
        </w:tc>
        <w:tc>
          <w:tcPr>
            <w:tcW w:w="3828" w:type="dxa"/>
          </w:tcPr>
          <w:p w14:paraId="564CE68B" w14:textId="77777777" w:rsidR="00B17C9A" w:rsidRPr="00A57FB7" w:rsidRDefault="00B17C9A" w:rsidP="00B17C9A">
            <w:pPr>
              <w:rPr>
                <w:rFonts w:ascii="Calibri" w:eastAsia="Times New Roman" w:hAnsi="Calibri"/>
                <w:color w:val="000000"/>
                <w:lang w:eastAsia="en-GB"/>
              </w:rPr>
            </w:pPr>
          </w:p>
        </w:tc>
      </w:tr>
      <w:tr w:rsidR="00B17C9A" w:rsidRPr="00A57FB7" w14:paraId="7A0C1F0C" w14:textId="5F35428D" w:rsidTr="00C107D2">
        <w:trPr>
          <w:trHeight w:val="300"/>
        </w:trPr>
        <w:tc>
          <w:tcPr>
            <w:tcW w:w="3969" w:type="dxa"/>
            <w:shd w:val="clear" w:color="auto" w:fill="auto"/>
            <w:noWrap/>
            <w:vAlign w:val="bottom"/>
            <w:hideMark/>
          </w:tcPr>
          <w:p w14:paraId="585011B2"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Russ Davies</w:t>
            </w:r>
          </w:p>
        </w:tc>
        <w:tc>
          <w:tcPr>
            <w:tcW w:w="3828" w:type="dxa"/>
            <w:shd w:val="clear" w:color="auto" w:fill="auto"/>
            <w:noWrap/>
            <w:vAlign w:val="bottom"/>
            <w:hideMark/>
          </w:tcPr>
          <w:p w14:paraId="12C3BBE6"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Denbighshire County Council</w:t>
            </w:r>
          </w:p>
        </w:tc>
        <w:tc>
          <w:tcPr>
            <w:tcW w:w="3828" w:type="dxa"/>
          </w:tcPr>
          <w:p w14:paraId="5AE9A65D" w14:textId="77777777" w:rsidR="00B17C9A" w:rsidRPr="00A57FB7" w:rsidRDefault="00B17C9A" w:rsidP="00B17C9A">
            <w:pPr>
              <w:rPr>
                <w:rFonts w:ascii="Calibri" w:eastAsia="Times New Roman" w:hAnsi="Calibri"/>
                <w:color w:val="000000"/>
                <w:lang w:eastAsia="en-GB"/>
              </w:rPr>
            </w:pPr>
          </w:p>
        </w:tc>
        <w:tc>
          <w:tcPr>
            <w:tcW w:w="3828" w:type="dxa"/>
          </w:tcPr>
          <w:p w14:paraId="1947162F" w14:textId="77777777" w:rsidR="00B17C9A" w:rsidRPr="00A57FB7" w:rsidRDefault="00B17C9A" w:rsidP="00B17C9A">
            <w:pPr>
              <w:rPr>
                <w:rFonts w:ascii="Calibri" w:eastAsia="Times New Roman" w:hAnsi="Calibri"/>
                <w:color w:val="000000"/>
                <w:lang w:eastAsia="en-GB"/>
              </w:rPr>
            </w:pPr>
          </w:p>
        </w:tc>
      </w:tr>
      <w:tr w:rsidR="00B17C9A" w:rsidRPr="00A57FB7" w14:paraId="5E53DB36" w14:textId="572ABF52" w:rsidTr="00C107D2">
        <w:trPr>
          <w:trHeight w:val="300"/>
        </w:trPr>
        <w:tc>
          <w:tcPr>
            <w:tcW w:w="3969" w:type="dxa"/>
            <w:shd w:val="clear" w:color="auto" w:fill="auto"/>
            <w:noWrap/>
            <w:vAlign w:val="bottom"/>
            <w:hideMark/>
          </w:tcPr>
          <w:p w14:paraId="3E100DEA"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Victoria Wood</w:t>
            </w:r>
          </w:p>
        </w:tc>
        <w:tc>
          <w:tcPr>
            <w:tcW w:w="3828" w:type="dxa"/>
            <w:shd w:val="clear" w:color="auto" w:fill="auto"/>
            <w:noWrap/>
            <w:vAlign w:val="bottom"/>
            <w:hideMark/>
          </w:tcPr>
          <w:p w14:paraId="08F29BE8"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Denbighshire County Council</w:t>
            </w:r>
          </w:p>
        </w:tc>
        <w:tc>
          <w:tcPr>
            <w:tcW w:w="3828" w:type="dxa"/>
          </w:tcPr>
          <w:p w14:paraId="288648FF" w14:textId="77777777" w:rsidR="00B17C9A" w:rsidRPr="00A57FB7" w:rsidRDefault="00B17C9A" w:rsidP="00B17C9A">
            <w:pPr>
              <w:rPr>
                <w:rFonts w:ascii="Calibri" w:eastAsia="Times New Roman" w:hAnsi="Calibri"/>
                <w:color w:val="000000"/>
                <w:lang w:eastAsia="en-GB"/>
              </w:rPr>
            </w:pPr>
          </w:p>
        </w:tc>
        <w:tc>
          <w:tcPr>
            <w:tcW w:w="3828" w:type="dxa"/>
          </w:tcPr>
          <w:p w14:paraId="1DFA9A1D" w14:textId="77777777" w:rsidR="00B17C9A" w:rsidRPr="00A57FB7" w:rsidRDefault="00B17C9A" w:rsidP="00B17C9A">
            <w:pPr>
              <w:rPr>
                <w:rFonts w:ascii="Calibri" w:eastAsia="Times New Roman" w:hAnsi="Calibri"/>
                <w:color w:val="000000"/>
                <w:lang w:eastAsia="en-GB"/>
              </w:rPr>
            </w:pPr>
          </w:p>
        </w:tc>
      </w:tr>
      <w:tr w:rsidR="00B17C9A" w:rsidRPr="00A57FB7" w14:paraId="0F5F34BF" w14:textId="31F6FE89" w:rsidTr="00C107D2">
        <w:trPr>
          <w:trHeight w:val="300"/>
        </w:trPr>
        <w:tc>
          <w:tcPr>
            <w:tcW w:w="3969" w:type="dxa"/>
            <w:shd w:val="clear" w:color="auto" w:fill="auto"/>
            <w:noWrap/>
            <w:vAlign w:val="bottom"/>
            <w:hideMark/>
          </w:tcPr>
          <w:p w14:paraId="520D8ED7"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Barbara Bell</w:t>
            </w:r>
          </w:p>
        </w:tc>
        <w:tc>
          <w:tcPr>
            <w:tcW w:w="3828" w:type="dxa"/>
            <w:shd w:val="clear" w:color="auto" w:fill="auto"/>
            <w:noWrap/>
            <w:vAlign w:val="bottom"/>
            <w:hideMark/>
          </w:tcPr>
          <w:p w14:paraId="6D2DC158"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Flintshire County Council</w:t>
            </w:r>
          </w:p>
        </w:tc>
        <w:tc>
          <w:tcPr>
            <w:tcW w:w="3828" w:type="dxa"/>
          </w:tcPr>
          <w:p w14:paraId="3C915E47" w14:textId="77777777" w:rsidR="00B17C9A" w:rsidRPr="00A57FB7" w:rsidRDefault="00B17C9A" w:rsidP="00B17C9A">
            <w:pPr>
              <w:rPr>
                <w:rFonts w:ascii="Calibri" w:eastAsia="Times New Roman" w:hAnsi="Calibri"/>
                <w:color w:val="000000"/>
                <w:lang w:eastAsia="en-GB"/>
              </w:rPr>
            </w:pPr>
          </w:p>
        </w:tc>
        <w:tc>
          <w:tcPr>
            <w:tcW w:w="3828" w:type="dxa"/>
          </w:tcPr>
          <w:p w14:paraId="6B8FA9DB" w14:textId="77777777" w:rsidR="00B17C9A" w:rsidRPr="00A57FB7" w:rsidRDefault="00B17C9A" w:rsidP="00B17C9A">
            <w:pPr>
              <w:rPr>
                <w:rFonts w:ascii="Calibri" w:eastAsia="Times New Roman" w:hAnsi="Calibri"/>
                <w:color w:val="000000"/>
                <w:lang w:eastAsia="en-GB"/>
              </w:rPr>
            </w:pPr>
          </w:p>
        </w:tc>
      </w:tr>
      <w:tr w:rsidR="00B17C9A" w:rsidRPr="00A57FB7" w14:paraId="7DB0653F" w14:textId="01741978" w:rsidTr="00C107D2">
        <w:trPr>
          <w:trHeight w:val="300"/>
        </w:trPr>
        <w:tc>
          <w:tcPr>
            <w:tcW w:w="3969" w:type="dxa"/>
            <w:shd w:val="clear" w:color="auto" w:fill="auto"/>
            <w:noWrap/>
            <w:vAlign w:val="bottom"/>
            <w:hideMark/>
          </w:tcPr>
          <w:p w14:paraId="52774CE4"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 xml:space="preserve">Dave </w:t>
            </w:r>
            <w:proofErr w:type="spellStart"/>
            <w:r w:rsidRPr="00A57FB7">
              <w:rPr>
                <w:rFonts w:ascii="Calibri" w:eastAsia="Times New Roman" w:hAnsi="Calibri"/>
                <w:color w:val="000000"/>
                <w:lang w:eastAsia="en-GB"/>
              </w:rPr>
              <w:t>Chisnall</w:t>
            </w:r>
            <w:proofErr w:type="spellEnd"/>
          </w:p>
        </w:tc>
        <w:tc>
          <w:tcPr>
            <w:tcW w:w="3828" w:type="dxa"/>
            <w:shd w:val="clear" w:color="auto" w:fill="auto"/>
            <w:noWrap/>
            <w:vAlign w:val="bottom"/>
            <w:hideMark/>
          </w:tcPr>
          <w:p w14:paraId="45CDA7EF"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Flintshire County Council</w:t>
            </w:r>
          </w:p>
        </w:tc>
        <w:tc>
          <w:tcPr>
            <w:tcW w:w="3828" w:type="dxa"/>
          </w:tcPr>
          <w:p w14:paraId="72E0E2B8" w14:textId="77777777" w:rsidR="00B17C9A" w:rsidRPr="00A57FB7" w:rsidRDefault="00B17C9A" w:rsidP="00B17C9A">
            <w:pPr>
              <w:rPr>
                <w:rFonts w:ascii="Calibri" w:eastAsia="Times New Roman" w:hAnsi="Calibri"/>
                <w:color w:val="000000"/>
                <w:lang w:eastAsia="en-GB"/>
              </w:rPr>
            </w:pPr>
          </w:p>
        </w:tc>
        <w:tc>
          <w:tcPr>
            <w:tcW w:w="3828" w:type="dxa"/>
          </w:tcPr>
          <w:p w14:paraId="5E01BB14" w14:textId="77777777" w:rsidR="00B17C9A" w:rsidRPr="00A57FB7" w:rsidRDefault="00B17C9A" w:rsidP="00B17C9A">
            <w:pPr>
              <w:rPr>
                <w:rFonts w:ascii="Calibri" w:eastAsia="Times New Roman" w:hAnsi="Calibri"/>
                <w:color w:val="000000"/>
                <w:lang w:eastAsia="en-GB"/>
              </w:rPr>
            </w:pPr>
          </w:p>
        </w:tc>
      </w:tr>
      <w:tr w:rsidR="00B17C9A" w:rsidRPr="00A57FB7" w14:paraId="4EB0A1E9" w14:textId="0372C7BC" w:rsidTr="00C107D2">
        <w:trPr>
          <w:trHeight w:val="300"/>
        </w:trPr>
        <w:tc>
          <w:tcPr>
            <w:tcW w:w="3969" w:type="dxa"/>
            <w:shd w:val="clear" w:color="auto" w:fill="auto"/>
            <w:noWrap/>
            <w:vAlign w:val="bottom"/>
            <w:hideMark/>
          </w:tcPr>
          <w:p w14:paraId="73291187"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Jane Turvey</w:t>
            </w:r>
          </w:p>
        </w:tc>
        <w:tc>
          <w:tcPr>
            <w:tcW w:w="3828" w:type="dxa"/>
            <w:shd w:val="clear" w:color="auto" w:fill="auto"/>
            <w:noWrap/>
            <w:vAlign w:val="bottom"/>
            <w:hideMark/>
          </w:tcPr>
          <w:p w14:paraId="09925AC3"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Flintshire County Council</w:t>
            </w:r>
          </w:p>
        </w:tc>
        <w:tc>
          <w:tcPr>
            <w:tcW w:w="3828" w:type="dxa"/>
          </w:tcPr>
          <w:p w14:paraId="525201D6" w14:textId="77777777" w:rsidR="00B17C9A" w:rsidRPr="00A57FB7" w:rsidRDefault="00B17C9A" w:rsidP="00B17C9A">
            <w:pPr>
              <w:rPr>
                <w:rFonts w:ascii="Calibri" w:eastAsia="Times New Roman" w:hAnsi="Calibri"/>
                <w:color w:val="000000"/>
                <w:lang w:eastAsia="en-GB"/>
              </w:rPr>
            </w:pPr>
          </w:p>
        </w:tc>
        <w:tc>
          <w:tcPr>
            <w:tcW w:w="3828" w:type="dxa"/>
          </w:tcPr>
          <w:p w14:paraId="65653197" w14:textId="77777777" w:rsidR="00B17C9A" w:rsidRPr="00A57FB7" w:rsidRDefault="00B17C9A" w:rsidP="00B17C9A">
            <w:pPr>
              <w:rPr>
                <w:rFonts w:ascii="Calibri" w:eastAsia="Times New Roman" w:hAnsi="Calibri"/>
                <w:color w:val="000000"/>
                <w:lang w:eastAsia="en-GB"/>
              </w:rPr>
            </w:pPr>
          </w:p>
        </w:tc>
      </w:tr>
      <w:tr w:rsidR="00B17C9A" w:rsidRPr="00A57FB7" w14:paraId="4261A4EA" w14:textId="762C53D4" w:rsidTr="00C107D2">
        <w:trPr>
          <w:trHeight w:val="300"/>
        </w:trPr>
        <w:tc>
          <w:tcPr>
            <w:tcW w:w="3969" w:type="dxa"/>
            <w:shd w:val="clear" w:color="auto" w:fill="auto"/>
            <w:noWrap/>
            <w:vAlign w:val="bottom"/>
            <w:hideMark/>
          </w:tcPr>
          <w:p w14:paraId="694054E3"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Kirsty Smallwood</w:t>
            </w:r>
          </w:p>
        </w:tc>
        <w:tc>
          <w:tcPr>
            <w:tcW w:w="3828" w:type="dxa"/>
            <w:shd w:val="clear" w:color="auto" w:fill="auto"/>
            <w:noWrap/>
            <w:vAlign w:val="bottom"/>
            <w:hideMark/>
          </w:tcPr>
          <w:p w14:paraId="64058239"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Flintshire County Council</w:t>
            </w:r>
          </w:p>
        </w:tc>
        <w:tc>
          <w:tcPr>
            <w:tcW w:w="3828" w:type="dxa"/>
          </w:tcPr>
          <w:p w14:paraId="149849B9" w14:textId="77777777" w:rsidR="00B17C9A" w:rsidRPr="00A57FB7" w:rsidRDefault="00B17C9A" w:rsidP="00B17C9A">
            <w:pPr>
              <w:rPr>
                <w:rFonts w:ascii="Calibri" w:eastAsia="Times New Roman" w:hAnsi="Calibri"/>
                <w:color w:val="000000"/>
                <w:lang w:eastAsia="en-GB"/>
              </w:rPr>
            </w:pPr>
          </w:p>
        </w:tc>
        <w:tc>
          <w:tcPr>
            <w:tcW w:w="3828" w:type="dxa"/>
          </w:tcPr>
          <w:p w14:paraId="1D98F463" w14:textId="77777777" w:rsidR="00B17C9A" w:rsidRPr="00A57FB7" w:rsidRDefault="00B17C9A" w:rsidP="00B17C9A">
            <w:pPr>
              <w:rPr>
                <w:rFonts w:ascii="Calibri" w:eastAsia="Times New Roman" w:hAnsi="Calibri"/>
                <w:color w:val="000000"/>
                <w:lang w:eastAsia="en-GB"/>
              </w:rPr>
            </w:pPr>
          </w:p>
        </w:tc>
      </w:tr>
      <w:tr w:rsidR="00B17C9A" w:rsidRPr="00A57FB7" w14:paraId="3BAD5592" w14:textId="0FE443EC" w:rsidTr="00C107D2">
        <w:trPr>
          <w:trHeight w:val="300"/>
        </w:trPr>
        <w:tc>
          <w:tcPr>
            <w:tcW w:w="3969" w:type="dxa"/>
            <w:shd w:val="clear" w:color="auto" w:fill="auto"/>
            <w:noWrap/>
            <w:vAlign w:val="bottom"/>
            <w:hideMark/>
          </w:tcPr>
          <w:p w14:paraId="3700878A"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Pam Pritchard</w:t>
            </w:r>
          </w:p>
        </w:tc>
        <w:tc>
          <w:tcPr>
            <w:tcW w:w="3828" w:type="dxa"/>
            <w:shd w:val="clear" w:color="auto" w:fill="auto"/>
            <w:noWrap/>
            <w:vAlign w:val="bottom"/>
            <w:hideMark/>
          </w:tcPr>
          <w:p w14:paraId="2A5C8D81"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Flintshire County Council</w:t>
            </w:r>
          </w:p>
        </w:tc>
        <w:tc>
          <w:tcPr>
            <w:tcW w:w="3828" w:type="dxa"/>
          </w:tcPr>
          <w:p w14:paraId="096E7716" w14:textId="77777777" w:rsidR="00B17C9A" w:rsidRPr="00A57FB7" w:rsidRDefault="00B17C9A" w:rsidP="00B17C9A">
            <w:pPr>
              <w:rPr>
                <w:rFonts w:ascii="Calibri" w:eastAsia="Times New Roman" w:hAnsi="Calibri"/>
                <w:color w:val="000000"/>
                <w:lang w:eastAsia="en-GB"/>
              </w:rPr>
            </w:pPr>
          </w:p>
        </w:tc>
        <w:tc>
          <w:tcPr>
            <w:tcW w:w="3828" w:type="dxa"/>
          </w:tcPr>
          <w:p w14:paraId="430E72ED" w14:textId="77777777" w:rsidR="00B17C9A" w:rsidRPr="00A57FB7" w:rsidRDefault="00B17C9A" w:rsidP="00B17C9A">
            <w:pPr>
              <w:rPr>
                <w:rFonts w:ascii="Calibri" w:eastAsia="Times New Roman" w:hAnsi="Calibri"/>
                <w:color w:val="000000"/>
                <w:lang w:eastAsia="en-GB"/>
              </w:rPr>
            </w:pPr>
          </w:p>
        </w:tc>
      </w:tr>
      <w:tr w:rsidR="00B17C9A" w:rsidRPr="00A57FB7" w14:paraId="44CD110C" w14:textId="1C5BBECC" w:rsidTr="00C107D2">
        <w:trPr>
          <w:trHeight w:val="300"/>
        </w:trPr>
        <w:tc>
          <w:tcPr>
            <w:tcW w:w="3969" w:type="dxa"/>
            <w:shd w:val="clear" w:color="auto" w:fill="auto"/>
            <w:noWrap/>
            <w:vAlign w:val="bottom"/>
            <w:hideMark/>
          </w:tcPr>
          <w:p w14:paraId="03B8955D"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 xml:space="preserve">Sam </w:t>
            </w:r>
            <w:proofErr w:type="spellStart"/>
            <w:r w:rsidRPr="00A57FB7">
              <w:rPr>
                <w:rFonts w:ascii="Calibri" w:eastAsia="Times New Roman" w:hAnsi="Calibri"/>
                <w:color w:val="000000"/>
                <w:lang w:eastAsia="en-GB"/>
              </w:rPr>
              <w:t>Greatbanks</w:t>
            </w:r>
            <w:proofErr w:type="spellEnd"/>
          </w:p>
        </w:tc>
        <w:tc>
          <w:tcPr>
            <w:tcW w:w="3828" w:type="dxa"/>
            <w:shd w:val="clear" w:color="auto" w:fill="auto"/>
            <w:noWrap/>
            <w:vAlign w:val="bottom"/>
            <w:hideMark/>
          </w:tcPr>
          <w:p w14:paraId="5B46C3A9"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Flintshire County Council</w:t>
            </w:r>
          </w:p>
        </w:tc>
        <w:tc>
          <w:tcPr>
            <w:tcW w:w="3828" w:type="dxa"/>
          </w:tcPr>
          <w:p w14:paraId="0E7E7DD9" w14:textId="77777777" w:rsidR="00B17C9A" w:rsidRPr="00A57FB7" w:rsidRDefault="00B17C9A" w:rsidP="00B17C9A">
            <w:pPr>
              <w:rPr>
                <w:rFonts w:ascii="Calibri" w:eastAsia="Times New Roman" w:hAnsi="Calibri"/>
                <w:color w:val="000000"/>
                <w:lang w:eastAsia="en-GB"/>
              </w:rPr>
            </w:pPr>
          </w:p>
        </w:tc>
        <w:tc>
          <w:tcPr>
            <w:tcW w:w="3828" w:type="dxa"/>
          </w:tcPr>
          <w:p w14:paraId="06B363A4" w14:textId="77777777" w:rsidR="00B17C9A" w:rsidRPr="00A57FB7" w:rsidRDefault="00B17C9A" w:rsidP="00B17C9A">
            <w:pPr>
              <w:rPr>
                <w:rFonts w:ascii="Calibri" w:eastAsia="Times New Roman" w:hAnsi="Calibri"/>
                <w:color w:val="000000"/>
                <w:lang w:eastAsia="en-GB"/>
              </w:rPr>
            </w:pPr>
          </w:p>
        </w:tc>
      </w:tr>
      <w:tr w:rsidR="00B17C9A" w:rsidRPr="00A57FB7" w14:paraId="5AEAC372" w14:textId="2B0241A7" w:rsidTr="00C107D2">
        <w:trPr>
          <w:trHeight w:val="300"/>
        </w:trPr>
        <w:tc>
          <w:tcPr>
            <w:tcW w:w="3969" w:type="dxa"/>
            <w:shd w:val="clear" w:color="auto" w:fill="auto"/>
            <w:noWrap/>
            <w:vAlign w:val="bottom"/>
            <w:hideMark/>
          </w:tcPr>
          <w:p w14:paraId="0A13CD5C"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Bethan Williams</w:t>
            </w:r>
          </w:p>
        </w:tc>
        <w:tc>
          <w:tcPr>
            <w:tcW w:w="3828" w:type="dxa"/>
            <w:shd w:val="clear" w:color="auto" w:fill="auto"/>
            <w:noWrap/>
            <w:vAlign w:val="bottom"/>
            <w:hideMark/>
          </w:tcPr>
          <w:p w14:paraId="34B9E74A"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Gwynedd Council</w:t>
            </w:r>
          </w:p>
        </w:tc>
        <w:tc>
          <w:tcPr>
            <w:tcW w:w="3828" w:type="dxa"/>
          </w:tcPr>
          <w:p w14:paraId="3655720C" w14:textId="77777777" w:rsidR="00B17C9A" w:rsidRPr="00A57FB7" w:rsidRDefault="00B17C9A" w:rsidP="00B17C9A">
            <w:pPr>
              <w:rPr>
                <w:rFonts w:ascii="Calibri" w:eastAsia="Times New Roman" w:hAnsi="Calibri"/>
                <w:color w:val="000000"/>
                <w:lang w:eastAsia="en-GB"/>
              </w:rPr>
            </w:pPr>
          </w:p>
        </w:tc>
        <w:tc>
          <w:tcPr>
            <w:tcW w:w="3828" w:type="dxa"/>
          </w:tcPr>
          <w:p w14:paraId="109D6A8E" w14:textId="77777777" w:rsidR="00B17C9A" w:rsidRPr="00A57FB7" w:rsidRDefault="00B17C9A" w:rsidP="00B17C9A">
            <w:pPr>
              <w:rPr>
                <w:rFonts w:ascii="Calibri" w:eastAsia="Times New Roman" w:hAnsi="Calibri"/>
                <w:color w:val="000000"/>
                <w:lang w:eastAsia="en-GB"/>
              </w:rPr>
            </w:pPr>
          </w:p>
        </w:tc>
      </w:tr>
      <w:tr w:rsidR="00B17C9A" w:rsidRPr="00A57FB7" w14:paraId="31518C98" w14:textId="020D769F" w:rsidTr="00C107D2">
        <w:trPr>
          <w:trHeight w:val="300"/>
        </w:trPr>
        <w:tc>
          <w:tcPr>
            <w:tcW w:w="3969" w:type="dxa"/>
            <w:shd w:val="clear" w:color="auto" w:fill="auto"/>
            <w:noWrap/>
            <w:vAlign w:val="bottom"/>
            <w:hideMark/>
          </w:tcPr>
          <w:p w14:paraId="7B58C3C7"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Bethan Wrench</w:t>
            </w:r>
          </w:p>
        </w:tc>
        <w:tc>
          <w:tcPr>
            <w:tcW w:w="3828" w:type="dxa"/>
            <w:shd w:val="clear" w:color="auto" w:fill="auto"/>
            <w:noWrap/>
            <w:vAlign w:val="bottom"/>
            <w:hideMark/>
          </w:tcPr>
          <w:p w14:paraId="175BA18E"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Gwynedd Council</w:t>
            </w:r>
          </w:p>
        </w:tc>
        <w:tc>
          <w:tcPr>
            <w:tcW w:w="3828" w:type="dxa"/>
          </w:tcPr>
          <w:p w14:paraId="65826645" w14:textId="77777777" w:rsidR="00B17C9A" w:rsidRPr="00A57FB7" w:rsidRDefault="00B17C9A" w:rsidP="00B17C9A">
            <w:pPr>
              <w:rPr>
                <w:rFonts w:ascii="Calibri" w:eastAsia="Times New Roman" w:hAnsi="Calibri"/>
                <w:color w:val="000000"/>
                <w:lang w:eastAsia="en-GB"/>
              </w:rPr>
            </w:pPr>
          </w:p>
        </w:tc>
        <w:tc>
          <w:tcPr>
            <w:tcW w:w="3828" w:type="dxa"/>
          </w:tcPr>
          <w:p w14:paraId="598C6B9B" w14:textId="77777777" w:rsidR="00B17C9A" w:rsidRPr="00A57FB7" w:rsidRDefault="00B17C9A" w:rsidP="00B17C9A">
            <w:pPr>
              <w:rPr>
                <w:rFonts w:ascii="Calibri" w:eastAsia="Times New Roman" w:hAnsi="Calibri"/>
                <w:color w:val="000000"/>
                <w:lang w:eastAsia="en-GB"/>
              </w:rPr>
            </w:pPr>
          </w:p>
        </w:tc>
      </w:tr>
      <w:tr w:rsidR="00B17C9A" w:rsidRPr="00A57FB7" w14:paraId="2F6EEB79" w14:textId="7B08FBD7" w:rsidTr="00C107D2">
        <w:trPr>
          <w:trHeight w:val="300"/>
        </w:trPr>
        <w:tc>
          <w:tcPr>
            <w:tcW w:w="3969" w:type="dxa"/>
            <w:shd w:val="clear" w:color="auto" w:fill="auto"/>
            <w:noWrap/>
            <w:vAlign w:val="bottom"/>
            <w:hideMark/>
          </w:tcPr>
          <w:p w14:paraId="208B6C0D"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Caren Brown</w:t>
            </w:r>
          </w:p>
        </w:tc>
        <w:tc>
          <w:tcPr>
            <w:tcW w:w="3828" w:type="dxa"/>
            <w:shd w:val="clear" w:color="auto" w:fill="auto"/>
            <w:noWrap/>
            <w:vAlign w:val="bottom"/>
            <w:hideMark/>
          </w:tcPr>
          <w:p w14:paraId="1FBCF77B"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Gwynedd Council</w:t>
            </w:r>
          </w:p>
        </w:tc>
        <w:tc>
          <w:tcPr>
            <w:tcW w:w="3828" w:type="dxa"/>
          </w:tcPr>
          <w:p w14:paraId="7A09B24F" w14:textId="77777777" w:rsidR="00B17C9A" w:rsidRPr="00A57FB7" w:rsidRDefault="00B17C9A" w:rsidP="00B17C9A">
            <w:pPr>
              <w:rPr>
                <w:rFonts w:ascii="Calibri" w:eastAsia="Times New Roman" w:hAnsi="Calibri"/>
                <w:color w:val="000000"/>
                <w:lang w:eastAsia="en-GB"/>
              </w:rPr>
            </w:pPr>
          </w:p>
        </w:tc>
        <w:tc>
          <w:tcPr>
            <w:tcW w:w="3828" w:type="dxa"/>
          </w:tcPr>
          <w:p w14:paraId="22B2527B" w14:textId="77777777" w:rsidR="00B17C9A" w:rsidRPr="00A57FB7" w:rsidRDefault="00B17C9A" w:rsidP="00B17C9A">
            <w:pPr>
              <w:rPr>
                <w:rFonts w:ascii="Calibri" w:eastAsia="Times New Roman" w:hAnsi="Calibri"/>
                <w:color w:val="000000"/>
                <w:lang w:eastAsia="en-GB"/>
              </w:rPr>
            </w:pPr>
          </w:p>
        </w:tc>
      </w:tr>
      <w:tr w:rsidR="00B17C9A" w:rsidRPr="00A57FB7" w14:paraId="0ADA6C22" w14:textId="2E12F766" w:rsidTr="00C107D2">
        <w:trPr>
          <w:trHeight w:val="300"/>
        </w:trPr>
        <w:tc>
          <w:tcPr>
            <w:tcW w:w="3969" w:type="dxa"/>
            <w:shd w:val="clear" w:color="auto" w:fill="auto"/>
            <w:noWrap/>
            <w:vAlign w:val="bottom"/>
            <w:hideMark/>
          </w:tcPr>
          <w:p w14:paraId="4D4C46DD"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Dan Creek</w:t>
            </w:r>
          </w:p>
        </w:tc>
        <w:tc>
          <w:tcPr>
            <w:tcW w:w="3828" w:type="dxa"/>
            <w:shd w:val="clear" w:color="auto" w:fill="auto"/>
            <w:noWrap/>
            <w:vAlign w:val="bottom"/>
            <w:hideMark/>
          </w:tcPr>
          <w:p w14:paraId="02477830"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Gwynedd Council</w:t>
            </w:r>
          </w:p>
        </w:tc>
        <w:tc>
          <w:tcPr>
            <w:tcW w:w="3828" w:type="dxa"/>
          </w:tcPr>
          <w:p w14:paraId="678A977F" w14:textId="77777777" w:rsidR="00B17C9A" w:rsidRPr="00A57FB7" w:rsidRDefault="00B17C9A" w:rsidP="00B17C9A">
            <w:pPr>
              <w:rPr>
                <w:rFonts w:ascii="Calibri" w:eastAsia="Times New Roman" w:hAnsi="Calibri"/>
                <w:color w:val="000000"/>
                <w:lang w:eastAsia="en-GB"/>
              </w:rPr>
            </w:pPr>
          </w:p>
        </w:tc>
        <w:tc>
          <w:tcPr>
            <w:tcW w:w="3828" w:type="dxa"/>
          </w:tcPr>
          <w:p w14:paraId="28A9DF2B" w14:textId="77777777" w:rsidR="00B17C9A" w:rsidRPr="00A57FB7" w:rsidRDefault="00B17C9A" w:rsidP="00B17C9A">
            <w:pPr>
              <w:rPr>
                <w:rFonts w:ascii="Calibri" w:eastAsia="Times New Roman" w:hAnsi="Calibri"/>
                <w:color w:val="000000"/>
                <w:lang w:eastAsia="en-GB"/>
              </w:rPr>
            </w:pPr>
          </w:p>
        </w:tc>
      </w:tr>
      <w:tr w:rsidR="00B17C9A" w:rsidRPr="00A57FB7" w14:paraId="4B926B2F" w14:textId="17E349AB" w:rsidTr="00C107D2">
        <w:trPr>
          <w:trHeight w:val="300"/>
        </w:trPr>
        <w:tc>
          <w:tcPr>
            <w:tcW w:w="3969" w:type="dxa"/>
            <w:shd w:val="clear" w:color="auto" w:fill="auto"/>
            <w:noWrap/>
            <w:vAlign w:val="bottom"/>
            <w:hideMark/>
          </w:tcPr>
          <w:p w14:paraId="78730BA6" w14:textId="77777777" w:rsidR="00B17C9A" w:rsidRPr="00A57FB7" w:rsidRDefault="00B17C9A" w:rsidP="00B17C9A">
            <w:pPr>
              <w:rPr>
                <w:rFonts w:ascii="Calibri" w:eastAsia="Times New Roman" w:hAnsi="Calibri"/>
                <w:color w:val="000000"/>
                <w:lang w:eastAsia="en-GB"/>
              </w:rPr>
            </w:pPr>
            <w:proofErr w:type="spellStart"/>
            <w:r w:rsidRPr="00A57FB7">
              <w:rPr>
                <w:rFonts w:ascii="Calibri" w:eastAsia="Times New Roman" w:hAnsi="Calibri"/>
                <w:color w:val="000000"/>
                <w:lang w:eastAsia="en-GB"/>
              </w:rPr>
              <w:t>Eleri</w:t>
            </w:r>
            <w:proofErr w:type="spellEnd"/>
            <w:r w:rsidRPr="00A57FB7">
              <w:rPr>
                <w:rFonts w:ascii="Calibri" w:eastAsia="Times New Roman" w:hAnsi="Calibri"/>
                <w:color w:val="000000"/>
                <w:lang w:eastAsia="en-GB"/>
              </w:rPr>
              <w:t xml:space="preserve"> </w:t>
            </w:r>
            <w:proofErr w:type="spellStart"/>
            <w:r w:rsidRPr="00A57FB7">
              <w:rPr>
                <w:rFonts w:ascii="Calibri" w:eastAsia="Times New Roman" w:hAnsi="Calibri"/>
                <w:color w:val="000000"/>
                <w:lang w:eastAsia="en-GB"/>
              </w:rPr>
              <w:t>Stonehewer</w:t>
            </w:r>
            <w:proofErr w:type="spellEnd"/>
          </w:p>
        </w:tc>
        <w:tc>
          <w:tcPr>
            <w:tcW w:w="3828" w:type="dxa"/>
            <w:shd w:val="clear" w:color="auto" w:fill="auto"/>
            <w:noWrap/>
            <w:vAlign w:val="bottom"/>
            <w:hideMark/>
          </w:tcPr>
          <w:p w14:paraId="7092D215"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Gwynedd Council</w:t>
            </w:r>
          </w:p>
        </w:tc>
        <w:tc>
          <w:tcPr>
            <w:tcW w:w="3828" w:type="dxa"/>
          </w:tcPr>
          <w:p w14:paraId="78F1238C" w14:textId="77777777" w:rsidR="00B17C9A" w:rsidRPr="00A57FB7" w:rsidRDefault="00B17C9A" w:rsidP="00B17C9A">
            <w:pPr>
              <w:rPr>
                <w:rFonts w:ascii="Calibri" w:eastAsia="Times New Roman" w:hAnsi="Calibri"/>
                <w:color w:val="000000"/>
                <w:lang w:eastAsia="en-GB"/>
              </w:rPr>
            </w:pPr>
          </w:p>
        </w:tc>
        <w:tc>
          <w:tcPr>
            <w:tcW w:w="3828" w:type="dxa"/>
          </w:tcPr>
          <w:p w14:paraId="058DDED2" w14:textId="77777777" w:rsidR="00B17C9A" w:rsidRPr="00A57FB7" w:rsidRDefault="00B17C9A" w:rsidP="00B17C9A">
            <w:pPr>
              <w:rPr>
                <w:rFonts w:ascii="Calibri" w:eastAsia="Times New Roman" w:hAnsi="Calibri"/>
                <w:color w:val="000000"/>
                <w:lang w:eastAsia="en-GB"/>
              </w:rPr>
            </w:pPr>
          </w:p>
        </w:tc>
      </w:tr>
      <w:tr w:rsidR="00B17C9A" w:rsidRPr="00A57FB7" w14:paraId="01C1D015" w14:textId="2EA9CC85" w:rsidTr="00C107D2">
        <w:trPr>
          <w:trHeight w:val="300"/>
        </w:trPr>
        <w:tc>
          <w:tcPr>
            <w:tcW w:w="3969" w:type="dxa"/>
            <w:shd w:val="clear" w:color="auto" w:fill="auto"/>
            <w:noWrap/>
            <w:vAlign w:val="bottom"/>
            <w:hideMark/>
          </w:tcPr>
          <w:p w14:paraId="4B26D825"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Lyn Owen-Hughes</w:t>
            </w:r>
          </w:p>
        </w:tc>
        <w:tc>
          <w:tcPr>
            <w:tcW w:w="3828" w:type="dxa"/>
            <w:shd w:val="clear" w:color="auto" w:fill="auto"/>
            <w:noWrap/>
            <w:vAlign w:val="bottom"/>
            <w:hideMark/>
          </w:tcPr>
          <w:p w14:paraId="2C3ED6C3"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Gwynedd Council</w:t>
            </w:r>
          </w:p>
        </w:tc>
        <w:tc>
          <w:tcPr>
            <w:tcW w:w="3828" w:type="dxa"/>
          </w:tcPr>
          <w:p w14:paraId="1A59470C" w14:textId="77777777" w:rsidR="00B17C9A" w:rsidRPr="00A57FB7" w:rsidRDefault="00B17C9A" w:rsidP="00B17C9A">
            <w:pPr>
              <w:rPr>
                <w:rFonts w:ascii="Calibri" w:eastAsia="Times New Roman" w:hAnsi="Calibri"/>
                <w:color w:val="000000"/>
                <w:lang w:eastAsia="en-GB"/>
              </w:rPr>
            </w:pPr>
          </w:p>
        </w:tc>
        <w:tc>
          <w:tcPr>
            <w:tcW w:w="3828" w:type="dxa"/>
          </w:tcPr>
          <w:p w14:paraId="4317E6EE" w14:textId="77777777" w:rsidR="00B17C9A" w:rsidRPr="00A57FB7" w:rsidRDefault="00B17C9A" w:rsidP="00B17C9A">
            <w:pPr>
              <w:rPr>
                <w:rFonts w:ascii="Calibri" w:eastAsia="Times New Roman" w:hAnsi="Calibri"/>
                <w:color w:val="000000"/>
                <w:lang w:eastAsia="en-GB"/>
              </w:rPr>
            </w:pPr>
          </w:p>
        </w:tc>
      </w:tr>
      <w:tr w:rsidR="00B17C9A" w:rsidRPr="00A57FB7" w14:paraId="5705D45E" w14:textId="0702FF6C" w:rsidTr="00C107D2">
        <w:trPr>
          <w:trHeight w:val="300"/>
        </w:trPr>
        <w:tc>
          <w:tcPr>
            <w:tcW w:w="3969" w:type="dxa"/>
            <w:shd w:val="clear" w:color="auto" w:fill="auto"/>
            <w:noWrap/>
            <w:vAlign w:val="bottom"/>
            <w:hideMark/>
          </w:tcPr>
          <w:p w14:paraId="035875EC" w14:textId="77777777" w:rsidR="00B17C9A" w:rsidRPr="00A57FB7" w:rsidRDefault="00B17C9A" w:rsidP="00B17C9A">
            <w:pPr>
              <w:rPr>
                <w:rFonts w:ascii="Calibri" w:eastAsia="Times New Roman" w:hAnsi="Calibri"/>
                <w:color w:val="000000"/>
                <w:lang w:eastAsia="en-GB"/>
              </w:rPr>
            </w:pPr>
            <w:proofErr w:type="spellStart"/>
            <w:r w:rsidRPr="00A57FB7">
              <w:rPr>
                <w:rFonts w:ascii="Calibri" w:eastAsia="Times New Roman" w:hAnsi="Calibri"/>
                <w:color w:val="000000"/>
                <w:lang w:eastAsia="en-GB"/>
              </w:rPr>
              <w:t>Medwen</w:t>
            </w:r>
            <w:proofErr w:type="spellEnd"/>
            <w:r w:rsidRPr="00A57FB7">
              <w:rPr>
                <w:rFonts w:ascii="Calibri" w:eastAsia="Times New Roman" w:hAnsi="Calibri"/>
                <w:color w:val="000000"/>
                <w:lang w:eastAsia="en-GB"/>
              </w:rPr>
              <w:t xml:space="preserve"> Williams</w:t>
            </w:r>
          </w:p>
        </w:tc>
        <w:tc>
          <w:tcPr>
            <w:tcW w:w="3828" w:type="dxa"/>
            <w:shd w:val="clear" w:color="auto" w:fill="auto"/>
            <w:noWrap/>
            <w:vAlign w:val="bottom"/>
            <w:hideMark/>
          </w:tcPr>
          <w:p w14:paraId="73B08C5D"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Gwynedd Council</w:t>
            </w:r>
          </w:p>
        </w:tc>
        <w:tc>
          <w:tcPr>
            <w:tcW w:w="3828" w:type="dxa"/>
          </w:tcPr>
          <w:p w14:paraId="2C4CBD32" w14:textId="77777777" w:rsidR="00B17C9A" w:rsidRPr="00A57FB7" w:rsidRDefault="00B17C9A" w:rsidP="00B17C9A">
            <w:pPr>
              <w:rPr>
                <w:rFonts w:ascii="Calibri" w:eastAsia="Times New Roman" w:hAnsi="Calibri"/>
                <w:color w:val="000000"/>
                <w:lang w:eastAsia="en-GB"/>
              </w:rPr>
            </w:pPr>
          </w:p>
        </w:tc>
        <w:tc>
          <w:tcPr>
            <w:tcW w:w="3828" w:type="dxa"/>
          </w:tcPr>
          <w:p w14:paraId="190D863D" w14:textId="77777777" w:rsidR="00B17C9A" w:rsidRPr="00A57FB7" w:rsidRDefault="00B17C9A" w:rsidP="00B17C9A">
            <w:pPr>
              <w:rPr>
                <w:rFonts w:ascii="Calibri" w:eastAsia="Times New Roman" w:hAnsi="Calibri"/>
                <w:color w:val="000000"/>
                <w:lang w:eastAsia="en-GB"/>
              </w:rPr>
            </w:pPr>
          </w:p>
        </w:tc>
      </w:tr>
      <w:tr w:rsidR="00B17C9A" w:rsidRPr="00A57FB7" w14:paraId="74146E68" w14:textId="36E387E2" w:rsidTr="00C107D2">
        <w:trPr>
          <w:trHeight w:val="300"/>
        </w:trPr>
        <w:tc>
          <w:tcPr>
            <w:tcW w:w="3969" w:type="dxa"/>
            <w:shd w:val="clear" w:color="auto" w:fill="auto"/>
            <w:noWrap/>
            <w:vAlign w:val="bottom"/>
            <w:hideMark/>
          </w:tcPr>
          <w:p w14:paraId="15B1102A"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 xml:space="preserve">Sara Elin </w:t>
            </w:r>
            <w:proofErr w:type="spellStart"/>
            <w:r w:rsidRPr="00A57FB7">
              <w:rPr>
                <w:rFonts w:ascii="Calibri" w:eastAsia="Times New Roman" w:hAnsi="Calibri"/>
                <w:color w:val="000000"/>
                <w:lang w:eastAsia="en-GB"/>
              </w:rPr>
              <w:t>Shorney</w:t>
            </w:r>
            <w:proofErr w:type="spellEnd"/>
          </w:p>
        </w:tc>
        <w:tc>
          <w:tcPr>
            <w:tcW w:w="3828" w:type="dxa"/>
            <w:shd w:val="clear" w:color="auto" w:fill="auto"/>
            <w:noWrap/>
            <w:vAlign w:val="bottom"/>
            <w:hideMark/>
          </w:tcPr>
          <w:p w14:paraId="44C5D1F5" w14:textId="77777777" w:rsidR="00B17C9A" w:rsidRPr="00A57FB7" w:rsidRDefault="00B17C9A" w:rsidP="00B17C9A">
            <w:pPr>
              <w:rPr>
                <w:rFonts w:ascii="Calibri" w:eastAsia="Times New Roman" w:hAnsi="Calibri"/>
                <w:color w:val="000000"/>
                <w:lang w:eastAsia="en-GB"/>
              </w:rPr>
            </w:pPr>
            <w:r w:rsidRPr="00A57FB7">
              <w:rPr>
                <w:rFonts w:ascii="Calibri" w:eastAsia="Times New Roman" w:hAnsi="Calibri"/>
                <w:color w:val="000000"/>
                <w:lang w:eastAsia="en-GB"/>
              </w:rPr>
              <w:t>Gwynedd Council</w:t>
            </w:r>
          </w:p>
        </w:tc>
        <w:tc>
          <w:tcPr>
            <w:tcW w:w="3828" w:type="dxa"/>
          </w:tcPr>
          <w:p w14:paraId="66E330B5" w14:textId="77777777" w:rsidR="00B17C9A" w:rsidRPr="00A57FB7" w:rsidRDefault="00B17C9A" w:rsidP="00B17C9A">
            <w:pPr>
              <w:rPr>
                <w:rFonts w:ascii="Calibri" w:eastAsia="Times New Roman" w:hAnsi="Calibri"/>
                <w:color w:val="000000"/>
                <w:lang w:eastAsia="en-GB"/>
              </w:rPr>
            </w:pPr>
          </w:p>
        </w:tc>
        <w:tc>
          <w:tcPr>
            <w:tcW w:w="3828" w:type="dxa"/>
          </w:tcPr>
          <w:p w14:paraId="51E0CC02" w14:textId="77777777" w:rsidR="00B17C9A" w:rsidRPr="00A57FB7" w:rsidRDefault="00B17C9A" w:rsidP="00B17C9A">
            <w:pPr>
              <w:rPr>
                <w:rFonts w:ascii="Calibri" w:eastAsia="Times New Roman" w:hAnsi="Calibri"/>
                <w:color w:val="000000"/>
                <w:lang w:eastAsia="en-GB"/>
              </w:rPr>
            </w:pPr>
          </w:p>
        </w:tc>
      </w:tr>
    </w:tbl>
    <w:p w14:paraId="542E7C7C" w14:textId="77777777" w:rsidR="00493E91" w:rsidRDefault="00493E91" w:rsidP="00D04794"/>
    <w:p w14:paraId="7ACC1B90" w14:textId="034A5090" w:rsidR="00493E91" w:rsidRDefault="00493E91">
      <w:pPr>
        <w:jc w:val="left"/>
      </w:pPr>
      <w:r>
        <w:br w:type="page"/>
      </w:r>
    </w:p>
    <w:p w14:paraId="2EA03CEC" w14:textId="2370ABC1" w:rsidR="00493E91" w:rsidRPr="00BD283D" w:rsidRDefault="00493E91" w:rsidP="00493E91">
      <w:pPr>
        <w:rPr>
          <w:b/>
          <w:sz w:val="28"/>
        </w:rPr>
      </w:pPr>
      <w:r w:rsidRPr="00BD283D">
        <w:rPr>
          <w:b/>
          <w:sz w:val="28"/>
        </w:rPr>
        <w:lastRenderedPageBreak/>
        <w:t xml:space="preserve">Families First Training Workshop – </w:t>
      </w:r>
      <w:r>
        <w:rPr>
          <w:b/>
          <w:sz w:val="28"/>
        </w:rPr>
        <w:t>19</w:t>
      </w:r>
      <w:r w:rsidRPr="00493E91">
        <w:rPr>
          <w:b/>
          <w:sz w:val="28"/>
          <w:vertAlign w:val="superscript"/>
        </w:rPr>
        <w:t>th</w:t>
      </w:r>
      <w:r>
        <w:rPr>
          <w:b/>
          <w:sz w:val="28"/>
        </w:rPr>
        <w:t xml:space="preserve"> July 2018</w:t>
      </w:r>
    </w:p>
    <w:p w14:paraId="544DF4A9" w14:textId="1D8D4059" w:rsidR="00493E91" w:rsidRDefault="00493E91" w:rsidP="00493E91">
      <w:pPr>
        <w:rPr>
          <w:b/>
          <w:sz w:val="28"/>
        </w:rPr>
      </w:pPr>
      <w:r w:rsidRPr="00BD283D">
        <w:rPr>
          <w:b/>
          <w:sz w:val="28"/>
        </w:rPr>
        <w:t>Delegate List</w:t>
      </w: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53"/>
        <w:gridCol w:w="2551"/>
        <w:gridCol w:w="5955"/>
      </w:tblGrid>
      <w:tr w:rsidR="00C107D2" w:rsidRPr="00FA285C" w14:paraId="7058980E" w14:textId="207BC075" w:rsidTr="00B17C9A">
        <w:trPr>
          <w:trHeight w:val="300"/>
        </w:trPr>
        <w:tc>
          <w:tcPr>
            <w:tcW w:w="2268" w:type="dxa"/>
            <w:shd w:val="clear" w:color="000000" w:fill="FFFFFF"/>
            <w:noWrap/>
            <w:vAlign w:val="bottom"/>
            <w:hideMark/>
          </w:tcPr>
          <w:p w14:paraId="3F8C27FB" w14:textId="77777777" w:rsidR="00C107D2" w:rsidRPr="00FA285C" w:rsidRDefault="00C107D2" w:rsidP="00C107D2">
            <w:pPr>
              <w:rPr>
                <w:rFonts w:ascii="Calibri" w:eastAsia="Times New Roman" w:hAnsi="Calibri"/>
                <w:b/>
                <w:color w:val="000000"/>
                <w:lang w:eastAsia="en-GB"/>
              </w:rPr>
            </w:pPr>
            <w:r w:rsidRPr="00FA285C">
              <w:rPr>
                <w:rFonts w:ascii="Calibri" w:eastAsia="Times New Roman" w:hAnsi="Calibri"/>
                <w:b/>
                <w:color w:val="000000"/>
                <w:lang w:eastAsia="en-GB"/>
              </w:rPr>
              <w:t>Name</w:t>
            </w:r>
          </w:p>
        </w:tc>
        <w:tc>
          <w:tcPr>
            <w:tcW w:w="4253" w:type="dxa"/>
            <w:shd w:val="clear" w:color="000000" w:fill="FFFFFF"/>
            <w:noWrap/>
            <w:vAlign w:val="bottom"/>
            <w:hideMark/>
          </w:tcPr>
          <w:p w14:paraId="7EE69E6C" w14:textId="77777777" w:rsidR="00C107D2" w:rsidRPr="00FA285C" w:rsidRDefault="00C107D2" w:rsidP="00C107D2">
            <w:pPr>
              <w:rPr>
                <w:rFonts w:ascii="Calibri" w:eastAsia="Times New Roman" w:hAnsi="Calibri"/>
                <w:b/>
                <w:color w:val="000000"/>
                <w:lang w:eastAsia="en-GB"/>
              </w:rPr>
            </w:pPr>
            <w:r w:rsidRPr="00FA285C">
              <w:rPr>
                <w:rFonts w:ascii="Calibri" w:eastAsia="Times New Roman" w:hAnsi="Calibri"/>
                <w:b/>
                <w:color w:val="000000"/>
                <w:lang w:eastAsia="en-GB"/>
              </w:rPr>
              <w:t>Authority / Organisation</w:t>
            </w:r>
          </w:p>
        </w:tc>
        <w:tc>
          <w:tcPr>
            <w:tcW w:w="2551" w:type="dxa"/>
            <w:shd w:val="clear" w:color="000000" w:fill="FFFFFF"/>
            <w:vAlign w:val="bottom"/>
          </w:tcPr>
          <w:p w14:paraId="46931CF3" w14:textId="04207B14" w:rsidR="00C107D2" w:rsidRPr="00FA285C" w:rsidRDefault="00C107D2" w:rsidP="00C107D2">
            <w:pPr>
              <w:rPr>
                <w:rFonts w:ascii="Calibri" w:eastAsia="Times New Roman" w:hAnsi="Calibri"/>
                <w:b/>
                <w:color w:val="000000"/>
                <w:lang w:eastAsia="en-GB"/>
              </w:rPr>
            </w:pPr>
            <w:r w:rsidRPr="00FA285C">
              <w:rPr>
                <w:rFonts w:ascii="Calibri" w:eastAsia="Times New Roman" w:hAnsi="Calibri"/>
                <w:b/>
                <w:color w:val="000000"/>
                <w:lang w:eastAsia="en-GB"/>
              </w:rPr>
              <w:t>Name</w:t>
            </w:r>
          </w:p>
        </w:tc>
        <w:tc>
          <w:tcPr>
            <w:tcW w:w="5955" w:type="dxa"/>
            <w:shd w:val="clear" w:color="000000" w:fill="FFFFFF"/>
            <w:vAlign w:val="bottom"/>
          </w:tcPr>
          <w:p w14:paraId="14CA64F4" w14:textId="6D1E6D34" w:rsidR="00C107D2" w:rsidRPr="00FA285C" w:rsidRDefault="00C107D2" w:rsidP="00C107D2">
            <w:pPr>
              <w:rPr>
                <w:rFonts w:ascii="Calibri" w:eastAsia="Times New Roman" w:hAnsi="Calibri"/>
                <w:b/>
                <w:color w:val="000000"/>
                <w:lang w:eastAsia="en-GB"/>
              </w:rPr>
            </w:pPr>
            <w:r w:rsidRPr="00FA285C">
              <w:rPr>
                <w:rFonts w:ascii="Calibri" w:eastAsia="Times New Roman" w:hAnsi="Calibri"/>
                <w:b/>
                <w:color w:val="000000"/>
                <w:lang w:eastAsia="en-GB"/>
              </w:rPr>
              <w:t>Authority / Organisation</w:t>
            </w:r>
          </w:p>
        </w:tc>
      </w:tr>
      <w:tr w:rsidR="00B17C9A" w:rsidRPr="00FA285C" w14:paraId="77F65189" w14:textId="338FB3D7" w:rsidTr="00B17C9A">
        <w:trPr>
          <w:trHeight w:val="300"/>
        </w:trPr>
        <w:tc>
          <w:tcPr>
            <w:tcW w:w="2268" w:type="dxa"/>
            <w:shd w:val="clear" w:color="000000" w:fill="FFFFFF"/>
            <w:noWrap/>
            <w:vAlign w:val="bottom"/>
            <w:hideMark/>
          </w:tcPr>
          <w:p w14:paraId="11CE56FC"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Linda Jones</w:t>
            </w:r>
          </w:p>
        </w:tc>
        <w:tc>
          <w:tcPr>
            <w:tcW w:w="4253" w:type="dxa"/>
            <w:shd w:val="clear" w:color="000000" w:fill="FFFFFF"/>
            <w:noWrap/>
            <w:vAlign w:val="bottom"/>
            <w:hideMark/>
          </w:tcPr>
          <w:p w14:paraId="33EBCBCD"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Barnardos</w:t>
            </w:r>
          </w:p>
        </w:tc>
        <w:tc>
          <w:tcPr>
            <w:tcW w:w="2551" w:type="dxa"/>
            <w:shd w:val="clear" w:color="000000" w:fill="FFFFFF"/>
            <w:vAlign w:val="bottom"/>
          </w:tcPr>
          <w:p w14:paraId="2AF318B9" w14:textId="53E55A98"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Shirley Harrell</w:t>
            </w:r>
          </w:p>
        </w:tc>
        <w:tc>
          <w:tcPr>
            <w:tcW w:w="5955" w:type="dxa"/>
            <w:shd w:val="clear" w:color="000000" w:fill="FFFFFF"/>
            <w:vAlign w:val="bottom"/>
          </w:tcPr>
          <w:p w14:paraId="4B082DF9" w14:textId="20D16C76"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r>
      <w:tr w:rsidR="00B17C9A" w:rsidRPr="00FA285C" w14:paraId="6C5B22A4" w14:textId="13D88F36" w:rsidTr="00B17C9A">
        <w:trPr>
          <w:trHeight w:val="300"/>
        </w:trPr>
        <w:tc>
          <w:tcPr>
            <w:tcW w:w="2268" w:type="dxa"/>
            <w:shd w:val="clear" w:color="000000" w:fill="FFFFFF"/>
            <w:noWrap/>
            <w:vAlign w:val="bottom"/>
            <w:hideMark/>
          </w:tcPr>
          <w:p w14:paraId="3FA2DB59"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Lindsey Dixon</w:t>
            </w:r>
          </w:p>
        </w:tc>
        <w:tc>
          <w:tcPr>
            <w:tcW w:w="4253" w:type="dxa"/>
            <w:shd w:val="clear" w:color="000000" w:fill="FFFFFF"/>
            <w:noWrap/>
            <w:vAlign w:val="bottom"/>
            <w:hideMark/>
          </w:tcPr>
          <w:p w14:paraId="65C5B26E"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Barnardos</w:t>
            </w:r>
          </w:p>
        </w:tc>
        <w:tc>
          <w:tcPr>
            <w:tcW w:w="2551" w:type="dxa"/>
            <w:shd w:val="clear" w:color="000000" w:fill="FFFFFF"/>
            <w:vAlign w:val="bottom"/>
          </w:tcPr>
          <w:p w14:paraId="75FAD7B7" w14:textId="1D3AAC48"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Bridget Barnett</w:t>
            </w:r>
          </w:p>
        </w:tc>
        <w:tc>
          <w:tcPr>
            <w:tcW w:w="5955" w:type="dxa"/>
            <w:shd w:val="clear" w:color="000000" w:fill="FFFFFF"/>
            <w:vAlign w:val="bottom"/>
          </w:tcPr>
          <w:p w14:paraId="3332842A" w14:textId="6EF00F95"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Monmouthshire County Council</w:t>
            </w:r>
          </w:p>
        </w:tc>
      </w:tr>
      <w:tr w:rsidR="00B17C9A" w:rsidRPr="00FA285C" w14:paraId="7B63F0D5" w14:textId="3404FC53" w:rsidTr="00B17C9A">
        <w:trPr>
          <w:trHeight w:val="300"/>
        </w:trPr>
        <w:tc>
          <w:tcPr>
            <w:tcW w:w="2268" w:type="dxa"/>
            <w:shd w:val="clear" w:color="000000" w:fill="FFFFFF"/>
            <w:noWrap/>
            <w:vAlign w:val="bottom"/>
            <w:hideMark/>
          </w:tcPr>
          <w:p w14:paraId="7F4CD101"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Zoe Jones</w:t>
            </w:r>
          </w:p>
        </w:tc>
        <w:tc>
          <w:tcPr>
            <w:tcW w:w="4253" w:type="dxa"/>
            <w:shd w:val="clear" w:color="000000" w:fill="FFFFFF"/>
            <w:noWrap/>
            <w:vAlign w:val="bottom"/>
            <w:hideMark/>
          </w:tcPr>
          <w:p w14:paraId="40FB1510"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Barnardos</w:t>
            </w:r>
          </w:p>
        </w:tc>
        <w:tc>
          <w:tcPr>
            <w:tcW w:w="2551" w:type="dxa"/>
            <w:shd w:val="clear" w:color="000000" w:fill="FFFFFF"/>
            <w:vAlign w:val="bottom"/>
          </w:tcPr>
          <w:p w14:paraId="3E50D76A" w14:textId="0A92C7A2"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Catherine Armiger</w:t>
            </w:r>
          </w:p>
        </w:tc>
        <w:tc>
          <w:tcPr>
            <w:tcW w:w="5955" w:type="dxa"/>
            <w:shd w:val="clear" w:color="000000" w:fill="FFFFFF"/>
            <w:vAlign w:val="bottom"/>
          </w:tcPr>
          <w:p w14:paraId="3E64E07D" w14:textId="3C01591C"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Monmouthshire County Council</w:t>
            </w:r>
          </w:p>
        </w:tc>
      </w:tr>
      <w:tr w:rsidR="00B17C9A" w:rsidRPr="00FA285C" w14:paraId="0CB18267" w14:textId="3F04F33A" w:rsidTr="00B17C9A">
        <w:trPr>
          <w:trHeight w:val="300"/>
        </w:trPr>
        <w:tc>
          <w:tcPr>
            <w:tcW w:w="2268" w:type="dxa"/>
            <w:shd w:val="clear" w:color="000000" w:fill="FFFFFF"/>
            <w:noWrap/>
            <w:vAlign w:val="bottom"/>
            <w:hideMark/>
          </w:tcPr>
          <w:p w14:paraId="441B1C68"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Stephen Dobson</w:t>
            </w:r>
          </w:p>
        </w:tc>
        <w:tc>
          <w:tcPr>
            <w:tcW w:w="4253" w:type="dxa"/>
            <w:shd w:val="clear" w:color="000000" w:fill="FFFFFF"/>
            <w:noWrap/>
            <w:vAlign w:val="bottom"/>
            <w:hideMark/>
          </w:tcPr>
          <w:p w14:paraId="5F1D9387"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Blaenau Gwent County Borough Council</w:t>
            </w:r>
          </w:p>
        </w:tc>
        <w:tc>
          <w:tcPr>
            <w:tcW w:w="2551" w:type="dxa"/>
            <w:shd w:val="clear" w:color="000000" w:fill="FFFFFF"/>
            <w:vAlign w:val="bottom"/>
          </w:tcPr>
          <w:p w14:paraId="3BF3CD6A" w14:textId="1AC4570C"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Louise Simpson</w:t>
            </w:r>
          </w:p>
        </w:tc>
        <w:tc>
          <w:tcPr>
            <w:tcW w:w="5955" w:type="dxa"/>
            <w:shd w:val="clear" w:color="000000" w:fill="FFFFFF"/>
            <w:vAlign w:val="bottom"/>
          </w:tcPr>
          <w:p w14:paraId="131C3114" w14:textId="794C32F5"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Monmouthshire County Council</w:t>
            </w:r>
          </w:p>
        </w:tc>
      </w:tr>
      <w:tr w:rsidR="00B17C9A" w:rsidRPr="00FA285C" w14:paraId="10A278A8" w14:textId="3B939060" w:rsidTr="00B17C9A">
        <w:trPr>
          <w:trHeight w:val="300"/>
        </w:trPr>
        <w:tc>
          <w:tcPr>
            <w:tcW w:w="2268" w:type="dxa"/>
            <w:shd w:val="clear" w:color="000000" w:fill="FFFFFF"/>
            <w:noWrap/>
            <w:vAlign w:val="bottom"/>
            <w:hideMark/>
          </w:tcPr>
          <w:p w14:paraId="10E47386"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Gareth Clarke</w:t>
            </w:r>
          </w:p>
        </w:tc>
        <w:tc>
          <w:tcPr>
            <w:tcW w:w="4253" w:type="dxa"/>
            <w:shd w:val="clear" w:color="000000" w:fill="FFFFFF"/>
            <w:noWrap/>
            <w:vAlign w:val="bottom"/>
            <w:hideMark/>
          </w:tcPr>
          <w:p w14:paraId="2730A7CF"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Caerphilly County Borough Council</w:t>
            </w:r>
          </w:p>
        </w:tc>
        <w:tc>
          <w:tcPr>
            <w:tcW w:w="2551" w:type="dxa"/>
            <w:shd w:val="clear" w:color="000000" w:fill="FFFFFF"/>
            <w:vAlign w:val="bottom"/>
          </w:tcPr>
          <w:p w14:paraId="271690FD" w14:textId="7B4BEBC5"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Stephen Cooper</w:t>
            </w:r>
          </w:p>
        </w:tc>
        <w:tc>
          <w:tcPr>
            <w:tcW w:w="5955" w:type="dxa"/>
            <w:shd w:val="clear" w:color="000000" w:fill="FFFFFF"/>
            <w:vAlign w:val="bottom"/>
          </w:tcPr>
          <w:p w14:paraId="27C4F2C8" w14:textId="2AA0CDB1"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Monmouthshire County Council</w:t>
            </w:r>
          </w:p>
        </w:tc>
      </w:tr>
      <w:tr w:rsidR="00B17C9A" w:rsidRPr="00FA285C" w14:paraId="66470EC0" w14:textId="49A2B753" w:rsidTr="00B17C9A">
        <w:trPr>
          <w:trHeight w:val="300"/>
        </w:trPr>
        <w:tc>
          <w:tcPr>
            <w:tcW w:w="2268" w:type="dxa"/>
            <w:shd w:val="clear" w:color="000000" w:fill="FFFFFF"/>
            <w:noWrap/>
            <w:vAlign w:val="bottom"/>
            <w:hideMark/>
          </w:tcPr>
          <w:p w14:paraId="43FB914F"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Hannah Spokes</w:t>
            </w:r>
          </w:p>
        </w:tc>
        <w:tc>
          <w:tcPr>
            <w:tcW w:w="4253" w:type="dxa"/>
            <w:shd w:val="clear" w:color="000000" w:fill="FFFFFF"/>
            <w:noWrap/>
            <w:vAlign w:val="bottom"/>
            <w:hideMark/>
          </w:tcPr>
          <w:p w14:paraId="25025A18"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Caerphilly County Borough Council</w:t>
            </w:r>
          </w:p>
        </w:tc>
        <w:tc>
          <w:tcPr>
            <w:tcW w:w="2551" w:type="dxa"/>
            <w:shd w:val="clear" w:color="000000" w:fill="FFFFFF"/>
            <w:vAlign w:val="bottom"/>
          </w:tcPr>
          <w:p w14:paraId="025FCEBC" w14:textId="75FFD324"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Aimee Wilson</w:t>
            </w:r>
          </w:p>
        </w:tc>
        <w:tc>
          <w:tcPr>
            <w:tcW w:w="5955" w:type="dxa"/>
            <w:shd w:val="clear" w:color="000000" w:fill="FFFFFF"/>
            <w:vAlign w:val="bottom"/>
          </w:tcPr>
          <w:p w14:paraId="308AC522" w14:textId="72541618"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Neath Port Talbot County Borough Council</w:t>
            </w:r>
          </w:p>
        </w:tc>
      </w:tr>
      <w:tr w:rsidR="00B17C9A" w:rsidRPr="00FA285C" w14:paraId="003E7F64" w14:textId="56B98417" w:rsidTr="00B17C9A">
        <w:trPr>
          <w:trHeight w:val="300"/>
        </w:trPr>
        <w:tc>
          <w:tcPr>
            <w:tcW w:w="2268" w:type="dxa"/>
            <w:shd w:val="clear" w:color="000000" w:fill="FFFFFF"/>
            <w:noWrap/>
            <w:vAlign w:val="bottom"/>
            <w:hideMark/>
          </w:tcPr>
          <w:p w14:paraId="4F0DD941"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Joanne Davies</w:t>
            </w:r>
          </w:p>
        </w:tc>
        <w:tc>
          <w:tcPr>
            <w:tcW w:w="4253" w:type="dxa"/>
            <w:shd w:val="clear" w:color="000000" w:fill="FFFFFF"/>
            <w:noWrap/>
            <w:vAlign w:val="bottom"/>
            <w:hideMark/>
          </w:tcPr>
          <w:p w14:paraId="615475F7"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Caerphilly County Borough Council</w:t>
            </w:r>
          </w:p>
        </w:tc>
        <w:tc>
          <w:tcPr>
            <w:tcW w:w="2551" w:type="dxa"/>
            <w:shd w:val="clear" w:color="000000" w:fill="FFFFFF"/>
            <w:vAlign w:val="bottom"/>
          </w:tcPr>
          <w:p w14:paraId="260D55ED" w14:textId="1EE0870A"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Amy Williams</w:t>
            </w:r>
          </w:p>
        </w:tc>
        <w:tc>
          <w:tcPr>
            <w:tcW w:w="5955" w:type="dxa"/>
            <w:shd w:val="clear" w:color="000000" w:fill="FFFFFF"/>
            <w:vAlign w:val="bottom"/>
          </w:tcPr>
          <w:p w14:paraId="68A62A54" w14:textId="26A948E6"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Neath Port Talbot County Borough Council</w:t>
            </w:r>
          </w:p>
        </w:tc>
      </w:tr>
      <w:tr w:rsidR="00B17C9A" w:rsidRPr="00FA285C" w14:paraId="002E6BBB" w14:textId="49B2D26C" w:rsidTr="00B17C9A">
        <w:trPr>
          <w:trHeight w:val="300"/>
        </w:trPr>
        <w:tc>
          <w:tcPr>
            <w:tcW w:w="2268" w:type="dxa"/>
            <w:shd w:val="clear" w:color="000000" w:fill="FFFFFF"/>
            <w:noWrap/>
            <w:vAlign w:val="bottom"/>
            <w:hideMark/>
          </w:tcPr>
          <w:p w14:paraId="78A9E010"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Karen Jones</w:t>
            </w:r>
          </w:p>
        </w:tc>
        <w:tc>
          <w:tcPr>
            <w:tcW w:w="4253" w:type="dxa"/>
            <w:shd w:val="clear" w:color="000000" w:fill="FFFFFF"/>
            <w:noWrap/>
            <w:vAlign w:val="bottom"/>
            <w:hideMark/>
          </w:tcPr>
          <w:p w14:paraId="2805C39F"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Caerphilly County Borough Council</w:t>
            </w:r>
          </w:p>
        </w:tc>
        <w:tc>
          <w:tcPr>
            <w:tcW w:w="2551" w:type="dxa"/>
            <w:shd w:val="clear" w:color="000000" w:fill="FFFFFF"/>
            <w:vAlign w:val="bottom"/>
          </w:tcPr>
          <w:p w14:paraId="6C3F6760" w14:textId="475E7738"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Claire Jones-Barnett</w:t>
            </w:r>
          </w:p>
        </w:tc>
        <w:tc>
          <w:tcPr>
            <w:tcW w:w="5955" w:type="dxa"/>
            <w:shd w:val="clear" w:color="000000" w:fill="FFFFFF"/>
            <w:vAlign w:val="bottom"/>
          </w:tcPr>
          <w:p w14:paraId="576DCE87" w14:textId="0E108D1E"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Neath Port Talbot County Borough Council</w:t>
            </w:r>
          </w:p>
        </w:tc>
      </w:tr>
      <w:tr w:rsidR="00B17C9A" w:rsidRPr="00FA285C" w14:paraId="6AA42DA8" w14:textId="2A98E63D" w:rsidTr="00B17C9A">
        <w:trPr>
          <w:trHeight w:val="300"/>
        </w:trPr>
        <w:tc>
          <w:tcPr>
            <w:tcW w:w="2268" w:type="dxa"/>
            <w:shd w:val="clear" w:color="000000" w:fill="FFFFFF"/>
            <w:noWrap/>
            <w:vAlign w:val="bottom"/>
            <w:hideMark/>
          </w:tcPr>
          <w:p w14:paraId="0FE7848E"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Michelle Jones</w:t>
            </w:r>
          </w:p>
        </w:tc>
        <w:tc>
          <w:tcPr>
            <w:tcW w:w="4253" w:type="dxa"/>
            <w:shd w:val="clear" w:color="000000" w:fill="FFFFFF"/>
            <w:noWrap/>
            <w:vAlign w:val="bottom"/>
            <w:hideMark/>
          </w:tcPr>
          <w:p w14:paraId="3FD50817"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Caerphilly County Borough Council</w:t>
            </w:r>
          </w:p>
        </w:tc>
        <w:tc>
          <w:tcPr>
            <w:tcW w:w="2551" w:type="dxa"/>
            <w:shd w:val="clear" w:color="000000" w:fill="FFFFFF"/>
            <w:vAlign w:val="bottom"/>
          </w:tcPr>
          <w:p w14:paraId="46C579CB" w14:textId="2C026F59"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Emma McCarthy</w:t>
            </w:r>
          </w:p>
        </w:tc>
        <w:tc>
          <w:tcPr>
            <w:tcW w:w="5955" w:type="dxa"/>
            <w:shd w:val="clear" w:color="000000" w:fill="FFFFFF"/>
            <w:vAlign w:val="bottom"/>
          </w:tcPr>
          <w:p w14:paraId="20DE2D1A" w14:textId="74766CB1"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Neath Port Talbot County Borough Council</w:t>
            </w:r>
          </w:p>
        </w:tc>
      </w:tr>
      <w:tr w:rsidR="00B17C9A" w:rsidRPr="00FA285C" w14:paraId="6D2E955B" w14:textId="0674F572" w:rsidTr="00B17C9A">
        <w:trPr>
          <w:trHeight w:val="300"/>
        </w:trPr>
        <w:tc>
          <w:tcPr>
            <w:tcW w:w="2268" w:type="dxa"/>
            <w:shd w:val="clear" w:color="000000" w:fill="FFFFFF"/>
            <w:noWrap/>
            <w:vAlign w:val="bottom"/>
            <w:hideMark/>
          </w:tcPr>
          <w:p w14:paraId="37786724"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Natalie Daye</w:t>
            </w:r>
          </w:p>
        </w:tc>
        <w:tc>
          <w:tcPr>
            <w:tcW w:w="4253" w:type="dxa"/>
            <w:shd w:val="clear" w:color="000000" w:fill="FFFFFF"/>
            <w:noWrap/>
            <w:vAlign w:val="bottom"/>
            <w:hideMark/>
          </w:tcPr>
          <w:p w14:paraId="21199324"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Caerphilly County Borough Council</w:t>
            </w:r>
          </w:p>
        </w:tc>
        <w:tc>
          <w:tcPr>
            <w:tcW w:w="2551" w:type="dxa"/>
            <w:shd w:val="clear" w:color="000000" w:fill="FFFFFF"/>
            <w:vAlign w:val="bottom"/>
          </w:tcPr>
          <w:p w14:paraId="4FF8D654" w14:textId="7E34A773"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Louise Linton</w:t>
            </w:r>
          </w:p>
        </w:tc>
        <w:tc>
          <w:tcPr>
            <w:tcW w:w="5955" w:type="dxa"/>
            <w:shd w:val="clear" w:color="000000" w:fill="FFFFFF"/>
            <w:vAlign w:val="bottom"/>
          </w:tcPr>
          <w:p w14:paraId="18432C09" w14:textId="4508EF5F"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Neath Port Talbot County Borough Council</w:t>
            </w:r>
          </w:p>
        </w:tc>
      </w:tr>
      <w:tr w:rsidR="00B17C9A" w:rsidRPr="00FA285C" w14:paraId="5588B440" w14:textId="63FD0EBD" w:rsidTr="00B17C9A">
        <w:trPr>
          <w:trHeight w:val="300"/>
        </w:trPr>
        <w:tc>
          <w:tcPr>
            <w:tcW w:w="2268" w:type="dxa"/>
            <w:shd w:val="clear" w:color="000000" w:fill="FFFFFF"/>
            <w:noWrap/>
            <w:vAlign w:val="bottom"/>
            <w:hideMark/>
          </w:tcPr>
          <w:p w14:paraId="2F24B6A0"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Rebecca Boulton</w:t>
            </w:r>
          </w:p>
        </w:tc>
        <w:tc>
          <w:tcPr>
            <w:tcW w:w="4253" w:type="dxa"/>
            <w:shd w:val="clear" w:color="000000" w:fill="FFFFFF"/>
            <w:noWrap/>
            <w:vAlign w:val="bottom"/>
            <w:hideMark/>
          </w:tcPr>
          <w:p w14:paraId="2E7EE7A0"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Caerphilly County Borough Council</w:t>
            </w:r>
          </w:p>
        </w:tc>
        <w:tc>
          <w:tcPr>
            <w:tcW w:w="2551" w:type="dxa"/>
            <w:shd w:val="clear" w:color="000000" w:fill="FFFFFF"/>
            <w:vAlign w:val="bottom"/>
          </w:tcPr>
          <w:p w14:paraId="7E2B4EB6" w14:textId="02D3EE73"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Vanessa Dale</w:t>
            </w:r>
          </w:p>
        </w:tc>
        <w:tc>
          <w:tcPr>
            <w:tcW w:w="5955" w:type="dxa"/>
            <w:shd w:val="clear" w:color="000000" w:fill="FFFFFF"/>
            <w:vAlign w:val="bottom"/>
          </w:tcPr>
          <w:p w14:paraId="5E778517" w14:textId="176F6A93"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Neath Port Talbot County Borough Council</w:t>
            </w:r>
          </w:p>
        </w:tc>
      </w:tr>
      <w:tr w:rsidR="00B17C9A" w:rsidRPr="00FA285C" w14:paraId="78FE2193" w14:textId="2A39AFA1" w:rsidTr="00B17C9A">
        <w:trPr>
          <w:trHeight w:val="300"/>
        </w:trPr>
        <w:tc>
          <w:tcPr>
            <w:tcW w:w="2268" w:type="dxa"/>
            <w:shd w:val="clear" w:color="000000" w:fill="FFFFFF"/>
            <w:noWrap/>
            <w:vAlign w:val="bottom"/>
            <w:hideMark/>
          </w:tcPr>
          <w:p w14:paraId="7877CDE5"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 xml:space="preserve">Samantha </w:t>
            </w:r>
            <w:proofErr w:type="spellStart"/>
            <w:r w:rsidRPr="00FA285C">
              <w:rPr>
                <w:rFonts w:ascii="Calibri" w:eastAsia="Times New Roman" w:hAnsi="Calibri"/>
                <w:color w:val="000000"/>
                <w:lang w:eastAsia="en-GB"/>
              </w:rPr>
              <w:t>Baul</w:t>
            </w:r>
            <w:proofErr w:type="spellEnd"/>
          </w:p>
        </w:tc>
        <w:tc>
          <w:tcPr>
            <w:tcW w:w="4253" w:type="dxa"/>
            <w:shd w:val="clear" w:color="000000" w:fill="FFFFFF"/>
            <w:noWrap/>
            <w:vAlign w:val="bottom"/>
            <w:hideMark/>
          </w:tcPr>
          <w:p w14:paraId="2722B172"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Caerphilly County Borough Council</w:t>
            </w:r>
          </w:p>
        </w:tc>
        <w:tc>
          <w:tcPr>
            <w:tcW w:w="2551" w:type="dxa"/>
            <w:shd w:val="clear" w:color="000000" w:fill="FFFFFF"/>
            <w:vAlign w:val="bottom"/>
          </w:tcPr>
          <w:p w14:paraId="02137907" w14:textId="2858571B"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Alexa Tudball</w:t>
            </w:r>
          </w:p>
        </w:tc>
        <w:tc>
          <w:tcPr>
            <w:tcW w:w="5955" w:type="dxa"/>
            <w:shd w:val="clear" w:color="000000" w:fill="FFFFFF"/>
            <w:vAlign w:val="bottom"/>
          </w:tcPr>
          <w:p w14:paraId="4016A43C" w14:textId="60127F26"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Newport City Council</w:t>
            </w:r>
          </w:p>
        </w:tc>
      </w:tr>
      <w:tr w:rsidR="00B17C9A" w:rsidRPr="00FA285C" w14:paraId="71B0686C" w14:textId="3FA76F76" w:rsidTr="00B17C9A">
        <w:trPr>
          <w:trHeight w:val="300"/>
        </w:trPr>
        <w:tc>
          <w:tcPr>
            <w:tcW w:w="2268" w:type="dxa"/>
            <w:shd w:val="clear" w:color="000000" w:fill="FFFFFF"/>
            <w:noWrap/>
            <w:vAlign w:val="bottom"/>
            <w:hideMark/>
          </w:tcPr>
          <w:p w14:paraId="485B0953"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Sandra Kendall</w:t>
            </w:r>
          </w:p>
        </w:tc>
        <w:tc>
          <w:tcPr>
            <w:tcW w:w="4253" w:type="dxa"/>
            <w:shd w:val="clear" w:color="000000" w:fill="FFFFFF"/>
            <w:noWrap/>
            <w:vAlign w:val="bottom"/>
            <w:hideMark/>
          </w:tcPr>
          <w:p w14:paraId="678197FB"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Caerphilly County Borough Council</w:t>
            </w:r>
          </w:p>
        </w:tc>
        <w:tc>
          <w:tcPr>
            <w:tcW w:w="2551" w:type="dxa"/>
            <w:shd w:val="clear" w:color="000000" w:fill="FFFFFF"/>
            <w:vAlign w:val="bottom"/>
          </w:tcPr>
          <w:p w14:paraId="156BCE4C" w14:textId="40A4B490"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Gareth Moseley</w:t>
            </w:r>
          </w:p>
        </w:tc>
        <w:tc>
          <w:tcPr>
            <w:tcW w:w="5955" w:type="dxa"/>
            <w:shd w:val="clear" w:color="000000" w:fill="FFFFFF"/>
            <w:vAlign w:val="bottom"/>
          </w:tcPr>
          <w:p w14:paraId="63D5F793" w14:textId="09AFD766" w:rsidR="00B17C9A" w:rsidRPr="00FA285C" w:rsidRDefault="00B17C9A" w:rsidP="00B17C9A">
            <w:pPr>
              <w:rPr>
                <w:rFonts w:ascii="Calibri" w:eastAsia="Times New Roman" w:hAnsi="Calibri"/>
                <w:color w:val="000000"/>
                <w:lang w:eastAsia="en-GB"/>
              </w:rPr>
            </w:pPr>
            <w:r w:rsidRPr="00385579">
              <w:rPr>
                <w:rFonts w:ascii="Calibri" w:eastAsia="Times New Roman" w:hAnsi="Calibri"/>
                <w:color w:val="000000"/>
                <w:lang w:eastAsia="en-GB"/>
              </w:rPr>
              <w:t>Newport City Council</w:t>
            </w:r>
          </w:p>
        </w:tc>
      </w:tr>
      <w:tr w:rsidR="00B17C9A" w:rsidRPr="00FA285C" w14:paraId="0BCA1238" w14:textId="2287A48F" w:rsidTr="00B17C9A">
        <w:trPr>
          <w:trHeight w:val="300"/>
        </w:trPr>
        <w:tc>
          <w:tcPr>
            <w:tcW w:w="2268" w:type="dxa"/>
            <w:shd w:val="clear" w:color="000000" w:fill="FFFFFF"/>
            <w:noWrap/>
            <w:vAlign w:val="bottom"/>
            <w:hideMark/>
          </w:tcPr>
          <w:p w14:paraId="17A2FB30"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Emma Davies</w:t>
            </w:r>
          </w:p>
        </w:tc>
        <w:tc>
          <w:tcPr>
            <w:tcW w:w="4253" w:type="dxa"/>
            <w:shd w:val="clear" w:color="000000" w:fill="FFFFFF"/>
            <w:noWrap/>
            <w:vAlign w:val="bottom"/>
            <w:hideMark/>
          </w:tcPr>
          <w:p w14:paraId="628B0EF7"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Exchange Counselling</w:t>
            </w:r>
          </w:p>
        </w:tc>
        <w:tc>
          <w:tcPr>
            <w:tcW w:w="2551" w:type="dxa"/>
            <w:shd w:val="clear" w:color="000000" w:fill="FFFFFF"/>
            <w:vAlign w:val="bottom"/>
          </w:tcPr>
          <w:p w14:paraId="48C0D9D7" w14:textId="39E72ACA"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Jane Lewis</w:t>
            </w:r>
          </w:p>
        </w:tc>
        <w:tc>
          <w:tcPr>
            <w:tcW w:w="5955" w:type="dxa"/>
            <w:shd w:val="clear" w:color="000000" w:fill="FFFFFF"/>
            <w:vAlign w:val="bottom"/>
          </w:tcPr>
          <w:p w14:paraId="2971E96B" w14:textId="74614CD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Newport City Council</w:t>
            </w:r>
          </w:p>
        </w:tc>
      </w:tr>
      <w:tr w:rsidR="00B17C9A" w:rsidRPr="00FA285C" w14:paraId="35AB3062" w14:textId="12147F52" w:rsidTr="00B17C9A">
        <w:trPr>
          <w:trHeight w:val="300"/>
        </w:trPr>
        <w:tc>
          <w:tcPr>
            <w:tcW w:w="2268" w:type="dxa"/>
            <w:shd w:val="clear" w:color="000000" w:fill="FFFFFF"/>
            <w:noWrap/>
            <w:vAlign w:val="bottom"/>
            <w:hideMark/>
          </w:tcPr>
          <w:p w14:paraId="6229A4D1"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Jaime Tudor</w:t>
            </w:r>
          </w:p>
        </w:tc>
        <w:tc>
          <w:tcPr>
            <w:tcW w:w="4253" w:type="dxa"/>
            <w:shd w:val="clear" w:color="000000" w:fill="FFFFFF"/>
            <w:noWrap/>
            <w:vAlign w:val="bottom"/>
            <w:hideMark/>
          </w:tcPr>
          <w:p w14:paraId="72A4C1C9"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Families First</w:t>
            </w:r>
          </w:p>
        </w:tc>
        <w:tc>
          <w:tcPr>
            <w:tcW w:w="2551" w:type="dxa"/>
            <w:shd w:val="clear" w:color="000000" w:fill="FFFFFF"/>
            <w:vAlign w:val="bottom"/>
          </w:tcPr>
          <w:p w14:paraId="37653146" w14:textId="53CDBC8E"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Joel Nichols</w:t>
            </w:r>
          </w:p>
        </w:tc>
        <w:tc>
          <w:tcPr>
            <w:tcW w:w="5955" w:type="dxa"/>
            <w:shd w:val="clear" w:color="000000" w:fill="FFFFFF"/>
            <w:vAlign w:val="bottom"/>
          </w:tcPr>
          <w:p w14:paraId="40202505" w14:textId="16C77585"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Newport City Council</w:t>
            </w:r>
          </w:p>
        </w:tc>
      </w:tr>
      <w:tr w:rsidR="00B17C9A" w:rsidRPr="00FA285C" w14:paraId="5DB9DA91" w14:textId="2C38FB72" w:rsidTr="00B17C9A">
        <w:trPr>
          <w:trHeight w:val="300"/>
        </w:trPr>
        <w:tc>
          <w:tcPr>
            <w:tcW w:w="2268" w:type="dxa"/>
            <w:shd w:val="clear" w:color="000000" w:fill="FFFFFF"/>
            <w:noWrap/>
            <w:vAlign w:val="bottom"/>
            <w:hideMark/>
          </w:tcPr>
          <w:p w14:paraId="036BFCE4"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 xml:space="preserve">Susan </w:t>
            </w:r>
            <w:proofErr w:type="spellStart"/>
            <w:r w:rsidRPr="00FA285C">
              <w:rPr>
                <w:rFonts w:ascii="Calibri" w:eastAsia="Times New Roman" w:hAnsi="Calibri"/>
                <w:color w:val="000000"/>
                <w:lang w:eastAsia="en-GB"/>
              </w:rPr>
              <w:t>Calnon</w:t>
            </w:r>
            <w:proofErr w:type="spellEnd"/>
          </w:p>
        </w:tc>
        <w:tc>
          <w:tcPr>
            <w:tcW w:w="4253" w:type="dxa"/>
            <w:shd w:val="clear" w:color="000000" w:fill="FFFFFF"/>
            <w:noWrap/>
            <w:vAlign w:val="bottom"/>
            <w:hideMark/>
          </w:tcPr>
          <w:p w14:paraId="60D16FC6"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Families First</w:t>
            </w:r>
          </w:p>
        </w:tc>
        <w:tc>
          <w:tcPr>
            <w:tcW w:w="2551" w:type="dxa"/>
            <w:shd w:val="clear" w:color="000000" w:fill="FFFFFF"/>
            <w:vAlign w:val="bottom"/>
          </w:tcPr>
          <w:p w14:paraId="21131AF5" w14:textId="7CF4324D"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Martin Young</w:t>
            </w:r>
          </w:p>
        </w:tc>
        <w:tc>
          <w:tcPr>
            <w:tcW w:w="5955" w:type="dxa"/>
            <w:shd w:val="clear" w:color="000000" w:fill="FFFFFF"/>
            <w:vAlign w:val="bottom"/>
          </w:tcPr>
          <w:p w14:paraId="74FDFAF9" w14:textId="3F3A9CA6"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Newport City Council</w:t>
            </w:r>
          </w:p>
        </w:tc>
      </w:tr>
      <w:tr w:rsidR="00B17C9A" w:rsidRPr="00FA285C" w14:paraId="11AEE451" w14:textId="4E9217B8" w:rsidTr="00B17C9A">
        <w:trPr>
          <w:trHeight w:val="300"/>
        </w:trPr>
        <w:tc>
          <w:tcPr>
            <w:tcW w:w="2268" w:type="dxa"/>
            <w:shd w:val="clear" w:color="000000" w:fill="FFFFFF"/>
            <w:noWrap/>
            <w:vAlign w:val="bottom"/>
            <w:hideMark/>
          </w:tcPr>
          <w:p w14:paraId="3E02CC23"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Taryn Hudd</w:t>
            </w:r>
          </w:p>
        </w:tc>
        <w:tc>
          <w:tcPr>
            <w:tcW w:w="4253" w:type="dxa"/>
            <w:shd w:val="clear" w:color="000000" w:fill="FFFFFF"/>
            <w:noWrap/>
            <w:vAlign w:val="bottom"/>
            <w:hideMark/>
          </w:tcPr>
          <w:p w14:paraId="0C5E1DEE"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County Borough Council</w:t>
            </w:r>
          </w:p>
        </w:tc>
        <w:tc>
          <w:tcPr>
            <w:tcW w:w="2551" w:type="dxa"/>
            <w:shd w:val="clear" w:color="000000" w:fill="FFFFFF"/>
            <w:vAlign w:val="bottom"/>
          </w:tcPr>
          <w:p w14:paraId="55A4D206" w14:textId="46985CB4"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Meryl Aitken</w:t>
            </w:r>
          </w:p>
        </w:tc>
        <w:tc>
          <w:tcPr>
            <w:tcW w:w="5955" w:type="dxa"/>
            <w:shd w:val="clear" w:color="000000" w:fill="FFFFFF"/>
            <w:vAlign w:val="bottom"/>
          </w:tcPr>
          <w:p w14:paraId="2F1A0467" w14:textId="5E293B68"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Newport City Council</w:t>
            </w:r>
          </w:p>
        </w:tc>
      </w:tr>
      <w:tr w:rsidR="00B17C9A" w:rsidRPr="00FA285C" w14:paraId="77644756" w14:textId="14279D31" w:rsidTr="00B17C9A">
        <w:trPr>
          <w:trHeight w:val="300"/>
        </w:trPr>
        <w:tc>
          <w:tcPr>
            <w:tcW w:w="2268" w:type="dxa"/>
            <w:shd w:val="clear" w:color="000000" w:fill="FFFFFF"/>
            <w:noWrap/>
            <w:vAlign w:val="bottom"/>
            <w:hideMark/>
          </w:tcPr>
          <w:p w14:paraId="7D79BB62"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Angharad Allman</w:t>
            </w:r>
          </w:p>
        </w:tc>
        <w:tc>
          <w:tcPr>
            <w:tcW w:w="4253" w:type="dxa"/>
            <w:shd w:val="clear" w:color="000000" w:fill="FFFFFF"/>
            <w:noWrap/>
            <w:vAlign w:val="bottom"/>
            <w:hideMark/>
          </w:tcPr>
          <w:p w14:paraId="42169523"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c>
          <w:tcPr>
            <w:tcW w:w="2551" w:type="dxa"/>
            <w:shd w:val="clear" w:color="000000" w:fill="FFFFFF"/>
            <w:vAlign w:val="bottom"/>
          </w:tcPr>
          <w:p w14:paraId="4EC61600" w14:textId="6ED8F2B3"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Sue O'Brian</w:t>
            </w:r>
          </w:p>
        </w:tc>
        <w:tc>
          <w:tcPr>
            <w:tcW w:w="5955" w:type="dxa"/>
            <w:shd w:val="clear" w:color="000000" w:fill="FFFFFF"/>
            <w:vAlign w:val="bottom"/>
          </w:tcPr>
          <w:p w14:paraId="2046D67E" w14:textId="13E3A8C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Newport City Council</w:t>
            </w:r>
          </w:p>
        </w:tc>
      </w:tr>
      <w:tr w:rsidR="00B17C9A" w:rsidRPr="00FA285C" w14:paraId="6F02B06C" w14:textId="589F671B" w:rsidTr="00B17C9A">
        <w:trPr>
          <w:trHeight w:val="300"/>
        </w:trPr>
        <w:tc>
          <w:tcPr>
            <w:tcW w:w="2268" w:type="dxa"/>
            <w:shd w:val="clear" w:color="000000" w:fill="FFFFFF"/>
            <w:noWrap/>
            <w:vAlign w:val="bottom"/>
            <w:hideMark/>
          </w:tcPr>
          <w:p w14:paraId="5D11B676"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 xml:space="preserve">Antony </w:t>
            </w:r>
            <w:proofErr w:type="spellStart"/>
            <w:r w:rsidRPr="00FA285C">
              <w:rPr>
                <w:rFonts w:ascii="Calibri" w:eastAsia="Times New Roman" w:hAnsi="Calibri"/>
                <w:color w:val="000000"/>
                <w:lang w:eastAsia="en-GB"/>
              </w:rPr>
              <w:t>Mee</w:t>
            </w:r>
            <w:proofErr w:type="spellEnd"/>
          </w:p>
        </w:tc>
        <w:tc>
          <w:tcPr>
            <w:tcW w:w="4253" w:type="dxa"/>
            <w:shd w:val="clear" w:color="000000" w:fill="FFFFFF"/>
            <w:noWrap/>
            <w:vAlign w:val="bottom"/>
            <w:hideMark/>
          </w:tcPr>
          <w:p w14:paraId="0B91AF67"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c>
          <w:tcPr>
            <w:tcW w:w="2551" w:type="dxa"/>
            <w:shd w:val="clear" w:color="000000" w:fill="FFFFFF"/>
            <w:vAlign w:val="bottom"/>
          </w:tcPr>
          <w:p w14:paraId="76434DA6" w14:textId="1FCE9590"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Catherine Williams</w:t>
            </w:r>
          </w:p>
        </w:tc>
        <w:tc>
          <w:tcPr>
            <w:tcW w:w="5955" w:type="dxa"/>
            <w:shd w:val="clear" w:color="000000" w:fill="FFFFFF"/>
            <w:vAlign w:val="bottom"/>
          </w:tcPr>
          <w:p w14:paraId="0F06C727" w14:textId="534C82CA"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Rhondda Cynon Taf County Borough Council</w:t>
            </w:r>
          </w:p>
        </w:tc>
      </w:tr>
      <w:tr w:rsidR="00B17C9A" w:rsidRPr="00FA285C" w14:paraId="5654B224" w14:textId="1212E1BC" w:rsidTr="00B17C9A">
        <w:trPr>
          <w:trHeight w:val="300"/>
        </w:trPr>
        <w:tc>
          <w:tcPr>
            <w:tcW w:w="2268" w:type="dxa"/>
            <w:shd w:val="clear" w:color="000000" w:fill="FFFFFF"/>
            <w:noWrap/>
            <w:vAlign w:val="bottom"/>
            <w:hideMark/>
          </w:tcPr>
          <w:p w14:paraId="55370D4E"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 xml:space="preserve">Ceri-Ann </w:t>
            </w:r>
            <w:proofErr w:type="spellStart"/>
            <w:r w:rsidRPr="00FA285C">
              <w:rPr>
                <w:rFonts w:ascii="Calibri" w:eastAsia="Times New Roman" w:hAnsi="Calibri"/>
                <w:color w:val="000000"/>
                <w:lang w:eastAsia="en-GB"/>
              </w:rPr>
              <w:t>Preece</w:t>
            </w:r>
            <w:proofErr w:type="spellEnd"/>
          </w:p>
        </w:tc>
        <w:tc>
          <w:tcPr>
            <w:tcW w:w="4253" w:type="dxa"/>
            <w:shd w:val="clear" w:color="000000" w:fill="FFFFFF"/>
            <w:noWrap/>
            <w:vAlign w:val="bottom"/>
            <w:hideMark/>
          </w:tcPr>
          <w:p w14:paraId="3C063CBB"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c>
          <w:tcPr>
            <w:tcW w:w="2551" w:type="dxa"/>
            <w:shd w:val="clear" w:color="000000" w:fill="FFFFFF"/>
            <w:vAlign w:val="bottom"/>
          </w:tcPr>
          <w:p w14:paraId="796AB678" w14:textId="3942522E"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Cheryl Emery</w:t>
            </w:r>
          </w:p>
        </w:tc>
        <w:tc>
          <w:tcPr>
            <w:tcW w:w="5955" w:type="dxa"/>
            <w:shd w:val="clear" w:color="000000" w:fill="FFFFFF"/>
            <w:vAlign w:val="bottom"/>
          </w:tcPr>
          <w:p w14:paraId="0DE71D3F" w14:textId="40577D89"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Rhondda Cynon Taf County Borough Council</w:t>
            </w:r>
          </w:p>
        </w:tc>
      </w:tr>
      <w:tr w:rsidR="00B17C9A" w:rsidRPr="00FA285C" w14:paraId="208FE7B4" w14:textId="7659B2E7" w:rsidTr="00B17C9A">
        <w:trPr>
          <w:trHeight w:val="300"/>
        </w:trPr>
        <w:tc>
          <w:tcPr>
            <w:tcW w:w="2268" w:type="dxa"/>
            <w:shd w:val="clear" w:color="000000" w:fill="FFFFFF"/>
            <w:noWrap/>
            <w:vAlign w:val="bottom"/>
            <w:hideMark/>
          </w:tcPr>
          <w:p w14:paraId="0A42F19D"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Deb Ryan-Newton</w:t>
            </w:r>
          </w:p>
        </w:tc>
        <w:tc>
          <w:tcPr>
            <w:tcW w:w="4253" w:type="dxa"/>
            <w:shd w:val="clear" w:color="000000" w:fill="FFFFFF"/>
            <w:noWrap/>
            <w:vAlign w:val="bottom"/>
            <w:hideMark/>
          </w:tcPr>
          <w:p w14:paraId="453BC20B"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c>
          <w:tcPr>
            <w:tcW w:w="2551" w:type="dxa"/>
            <w:shd w:val="clear" w:color="000000" w:fill="FFFFFF"/>
            <w:vAlign w:val="bottom"/>
          </w:tcPr>
          <w:p w14:paraId="6A3150E2" w14:textId="7777CDE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Joanne Davies</w:t>
            </w:r>
          </w:p>
        </w:tc>
        <w:tc>
          <w:tcPr>
            <w:tcW w:w="5955" w:type="dxa"/>
            <w:shd w:val="clear" w:color="000000" w:fill="FFFFFF"/>
            <w:vAlign w:val="bottom"/>
          </w:tcPr>
          <w:p w14:paraId="00F8EFCE" w14:textId="4A230EA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Rhondda Cynon Taf County Borough Council</w:t>
            </w:r>
          </w:p>
        </w:tc>
      </w:tr>
      <w:tr w:rsidR="00B17C9A" w:rsidRPr="00FA285C" w14:paraId="496A7BB6" w14:textId="6914756B" w:rsidTr="00B17C9A">
        <w:trPr>
          <w:trHeight w:val="300"/>
        </w:trPr>
        <w:tc>
          <w:tcPr>
            <w:tcW w:w="2268" w:type="dxa"/>
            <w:shd w:val="clear" w:color="000000" w:fill="FFFFFF"/>
            <w:noWrap/>
            <w:vAlign w:val="bottom"/>
            <w:hideMark/>
          </w:tcPr>
          <w:p w14:paraId="4BB8B7B6"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Diane Jones</w:t>
            </w:r>
          </w:p>
        </w:tc>
        <w:tc>
          <w:tcPr>
            <w:tcW w:w="4253" w:type="dxa"/>
            <w:shd w:val="clear" w:color="000000" w:fill="FFFFFF"/>
            <w:noWrap/>
            <w:vAlign w:val="bottom"/>
            <w:hideMark/>
          </w:tcPr>
          <w:p w14:paraId="086C9A5C"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c>
          <w:tcPr>
            <w:tcW w:w="2551" w:type="dxa"/>
            <w:shd w:val="clear" w:color="000000" w:fill="FFFFFF"/>
            <w:vAlign w:val="bottom"/>
          </w:tcPr>
          <w:p w14:paraId="50E983EE" w14:textId="3DF600B3"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 xml:space="preserve">Lisa </w:t>
            </w:r>
            <w:r>
              <w:rPr>
                <w:rFonts w:ascii="Calibri" w:eastAsia="Times New Roman" w:hAnsi="Calibri"/>
                <w:color w:val="000000"/>
                <w:lang w:eastAsia="en-GB"/>
              </w:rPr>
              <w:t>L</w:t>
            </w:r>
            <w:r w:rsidRPr="00FA285C">
              <w:rPr>
                <w:rFonts w:ascii="Calibri" w:eastAsia="Times New Roman" w:hAnsi="Calibri"/>
                <w:color w:val="000000"/>
                <w:lang w:eastAsia="en-GB"/>
              </w:rPr>
              <w:t>ewis</w:t>
            </w:r>
          </w:p>
        </w:tc>
        <w:tc>
          <w:tcPr>
            <w:tcW w:w="5955" w:type="dxa"/>
            <w:shd w:val="clear" w:color="000000" w:fill="FFFFFF"/>
            <w:vAlign w:val="bottom"/>
          </w:tcPr>
          <w:p w14:paraId="297722A5" w14:textId="21859950"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Rhondda Cynon Taf County Borough Council</w:t>
            </w:r>
          </w:p>
        </w:tc>
      </w:tr>
      <w:tr w:rsidR="00B17C9A" w:rsidRPr="00FA285C" w14:paraId="4F70A8C4" w14:textId="5A78DDF8" w:rsidTr="00B17C9A">
        <w:trPr>
          <w:trHeight w:val="300"/>
        </w:trPr>
        <w:tc>
          <w:tcPr>
            <w:tcW w:w="2268" w:type="dxa"/>
            <w:shd w:val="clear" w:color="000000" w:fill="FFFFFF"/>
            <w:noWrap/>
            <w:vAlign w:val="bottom"/>
            <w:hideMark/>
          </w:tcPr>
          <w:p w14:paraId="1518C91D"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James Watkins</w:t>
            </w:r>
          </w:p>
        </w:tc>
        <w:tc>
          <w:tcPr>
            <w:tcW w:w="4253" w:type="dxa"/>
            <w:shd w:val="clear" w:color="000000" w:fill="FFFFFF"/>
            <w:noWrap/>
            <w:vAlign w:val="bottom"/>
            <w:hideMark/>
          </w:tcPr>
          <w:p w14:paraId="72E828C3"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c>
          <w:tcPr>
            <w:tcW w:w="2551" w:type="dxa"/>
            <w:shd w:val="clear" w:color="000000" w:fill="FFFFFF"/>
            <w:vAlign w:val="bottom"/>
          </w:tcPr>
          <w:p w14:paraId="69E85E9D" w14:textId="1D575414"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Mandy Perry</w:t>
            </w:r>
          </w:p>
        </w:tc>
        <w:tc>
          <w:tcPr>
            <w:tcW w:w="5955" w:type="dxa"/>
            <w:shd w:val="clear" w:color="000000" w:fill="FFFFFF"/>
            <w:vAlign w:val="bottom"/>
          </w:tcPr>
          <w:p w14:paraId="12829FFA" w14:textId="3A4137B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Rhondda Cynon Taf County Borough Council</w:t>
            </w:r>
          </w:p>
        </w:tc>
      </w:tr>
      <w:tr w:rsidR="00B17C9A" w:rsidRPr="00FA285C" w14:paraId="5BF38102" w14:textId="384005B9" w:rsidTr="00B17C9A">
        <w:trPr>
          <w:trHeight w:val="300"/>
        </w:trPr>
        <w:tc>
          <w:tcPr>
            <w:tcW w:w="2268" w:type="dxa"/>
            <w:shd w:val="clear" w:color="000000" w:fill="FFFFFF"/>
            <w:noWrap/>
            <w:vAlign w:val="bottom"/>
            <w:hideMark/>
          </w:tcPr>
          <w:p w14:paraId="30073EA5"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 xml:space="preserve">Lisa </w:t>
            </w:r>
            <w:proofErr w:type="spellStart"/>
            <w:r w:rsidRPr="00FA285C">
              <w:rPr>
                <w:rFonts w:ascii="Calibri" w:eastAsia="Times New Roman" w:hAnsi="Calibri"/>
                <w:color w:val="000000"/>
                <w:lang w:eastAsia="en-GB"/>
              </w:rPr>
              <w:t>Bruford</w:t>
            </w:r>
            <w:proofErr w:type="spellEnd"/>
          </w:p>
        </w:tc>
        <w:tc>
          <w:tcPr>
            <w:tcW w:w="4253" w:type="dxa"/>
            <w:shd w:val="clear" w:color="000000" w:fill="FFFFFF"/>
            <w:noWrap/>
            <w:vAlign w:val="bottom"/>
            <w:hideMark/>
          </w:tcPr>
          <w:p w14:paraId="20FB18CF"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c>
          <w:tcPr>
            <w:tcW w:w="2551" w:type="dxa"/>
            <w:shd w:val="clear" w:color="000000" w:fill="FFFFFF"/>
            <w:vAlign w:val="bottom"/>
          </w:tcPr>
          <w:p w14:paraId="0B286420" w14:textId="73034703"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Paul Ellis</w:t>
            </w:r>
          </w:p>
        </w:tc>
        <w:tc>
          <w:tcPr>
            <w:tcW w:w="5955" w:type="dxa"/>
            <w:shd w:val="clear" w:color="000000" w:fill="FFFFFF"/>
            <w:vAlign w:val="bottom"/>
          </w:tcPr>
          <w:p w14:paraId="2795D1E7" w14:textId="5FC82EA1"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Rhondda Cynon Taf County Borough Council</w:t>
            </w:r>
          </w:p>
        </w:tc>
      </w:tr>
      <w:tr w:rsidR="00B17C9A" w:rsidRPr="00FA285C" w14:paraId="1B88E32F" w14:textId="39A26030" w:rsidTr="00B17C9A">
        <w:trPr>
          <w:trHeight w:val="300"/>
        </w:trPr>
        <w:tc>
          <w:tcPr>
            <w:tcW w:w="2268" w:type="dxa"/>
            <w:shd w:val="clear" w:color="000000" w:fill="FFFFFF"/>
            <w:noWrap/>
            <w:vAlign w:val="bottom"/>
            <w:hideMark/>
          </w:tcPr>
          <w:p w14:paraId="27A91254"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Nicola Milligan</w:t>
            </w:r>
          </w:p>
        </w:tc>
        <w:tc>
          <w:tcPr>
            <w:tcW w:w="4253" w:type="dxa"/>
            <w:shd w:val="clear" w:color="000000" w:fill="FFFFFF"/>
            <w:noWrap/>
            <w:vAlign w:val="bottom"/>
            <w:hideMark/>
          </w:tcPr>
          <w:p w14:paraId="1C30E9DF"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c>
          <w:tcPr>
            <w:tcW w:w="2551" w:type="dxa"/>
            <w:shd w:val="clear" w:color="000000" w:fill="FFFFFF"/>
            <w:vAlign w:val="bottom"/>
          </w:tcPr>
          <w:p w14:paraId="2550E00A" w14:textId="1DB1D019"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Gwyneth Davies</w:t>
            </w:r>
          </w:p>
        </w:tc>
        <w:tc>
          <w:tcPr>
            <w:tcW w:w="5955" w:type="dxa"/>
            <w:shd w:val="clear" w:color="000000" w:fill="FFFFFF"/>
            <w:vAlign w:val="bottom"/>
          </w:tcPr>
          <w:p w14:paraId="2AAFA7DE" w14:textId="4989215A"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Torfaen County Borough Council</w:t>
            </w:r>
          </w:p>
        </w:tc>
      </w:tr>
      <w:tr w:rsidR="00B17C9A" w:rsidRPr="00FA285C" w14:paraId="27B23AD0" w14:textId="2FC7A706" w:rsidTr="00B17C9A">
        <w:trPr>
          <w:trHeight w:val="300"/>
        </w:trPr>
        <w:tc>
          <w:tcPr>
            <w:tcW w:w="2268" w:type="dxa"/>
            <w:shd w:val="clear" w:color="000000" w:fill="FFFFFF"/>
            <w:noWrap/>
            <w:vAlign w:val="bottom"/>
            <w:hideMark/>
          </w:tcPr>
          <w:p w14:paraId="6D804D60"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Rhian Moran</w:t>
            </w:r>
          </w:p>
        </w:tc>
        <w:tc>
          <w:tcPr>
            <w:tcW w:w="4253" w:type="dxa"/>
            <w:shd w:val="clear" w:color="000000" w:fill="FFFFFF"/>
            <w:noWrap/>
            <w:vAlign w:val="bottom"/>
            <w:hideMark/>
          </w:tcPr>
          <w:p w14:paraId="6E254AC4"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c>
          <w:tcPr>
            <w:tcW w:w="2551" w:type="dxa"/>
            <w:shd w:val="clear" w:color="000000" w:fill="FFFFFF"/>
            <w:vAlign w:val="bottom"/>
          </w:tcPr>
          <w:p w14:paraId="195F4D93" w14:textId="2CD16478"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Julie Kendall</w:t>
            </w:r>
          </w:p>
        </w:tc>
        <w:tc>
          <w:tcPr>
            <w:tcW w:w="5955" w:type="dxa"/>
            <w:shd w:val="clear" w:color="000000" w:fill="FFFFFF"/>
            <w:vAlign w:val="bottom"/>
          </w:tcPr>
          <w:p w14:paraId="782FC34F" w14:textId="78082336"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Torfaen County Borough Council</w:t>
            </w:r>
          </w:p>
        </w:tc>
      </w:tr>
      <w:tr w:rsidR="00B17C9A" w:rsidRPr="00FA285C" w14:paraId="74849AD3" w14:textId="5B64B5C5" w:rsidTr="00B17C9A">
        <w:trPr>
          <w:trHeight w:val="300"/>
        </w:trPr>
        <w:tc>
          <w:tcPr>
            <w:tcW w:w="2268" w:type="dxa"/>
            <w:shd w:val="clear" w:color="000000" w:fill="FFFFFF"/>
            <w:noWrap/>
            <w:vAlign w:val="bottom"/>
            <w:hideMark/>
          </w:tcPr>
          <w:p w14:paraId="7B870FE8"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Sarah Ostler</w:t>
            </w:r>
          </w:p>
        </w:tc>
        <w:tc>
          <w:tcPr>
            <w:tcW w:w="4253" w:type="dxa"/>
            <w:shd w:val="clear" w:color="000000" w:fill="FFFFFF"/>
            <w:noWrap/>
            <w:vAlign w:val="bottom"/>
            <w:hideMark/>
          </w:tcPr>
          <w:p w14:paraId="077A2907"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c>
          <w:tcPr>
            <w:tcW w:w="2551" w:type="dxa"/>
            <w:shd w:val="clear" w:color="000000" w:fill="FFFFFF"/>
            <w:vAlign w:val="bottom"/>
          </w:tcPr>
          <w:p w14:paraId="419E1B03" w14:textId="6B3BC3BA"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Simon Rushton</w:t>
            </w:r>
          </w:p>
        </w:tc>
        <w:tc>
          <w:tcPr>
            <w:tcW w:w="5955" w:type="dxa"/>
            <w:shd w:val="clear" w:color="000000" w:fill="FFFFFF"/>
            <w:vAlign w:val="bottom"/>
          </w:tcPr>
          <w:p w14:paraId="697F10C3" w14:textId="6ED0B32C"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Torfaen County Borough Council</w:t>
            </w:r>
          </w:p>
        </w:tc>
      </w:tr>
      <w:tr w:rsidR="00B17C9A" w:rsidRPr="00FA285C" w14:paraId="3C4A80DD" w14:textId="4AB2FE67" w:rsidTr="00B17C9A">
        <w:trPr>
          <w:trHeight w:val="300"/>
        </w:trPr>
        <w:tc>
          <w:tcPr>
            <w:tcW w:w="2268" w:type="dxa"/>
            <w:shd w:val="clear" w:color="000000" w:fill="FFFFFF"/>
            <w:noWrap/>
            <w:vAlign w:val="bottom"/>
            <w:hideMark/>
          </w:tcPr>
          <w:p w14:paraId="1E349414"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Shirley Harrell</w:t>
            </w:r>
          </w:p>
        </w:tc>
        <w:tc>
          <w:tcPr>
            <w:tcW w:w="4253" w:type="dxa"/>
            <w:shd w:val="clear" w:color="000000" w:fill="FFFFFF"/>
            <w:noWrap/>
            <w:vAlign w:val="bottom"/>
            <w:hideMark/>
          </w:tcPr>
          <w:p w14:paraId="62218DD1"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Merthyr Tydfil County Borough Council</w:t>
            </w:r>
          </w:p>
        </w:tc>
        <w:tc>
          <w:tcPr>
            <w:tcW w:w="2551" w:type="dxa"/>
            <w:shd w:val="clear" w:color="000000" w:fill="FFFFFF"/>
            <w:vAlign w:val="bottom"/>
          </w:tcPr>
          <w:p w14:paraId="4FD68F08" w14:textId="5776A1E2"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 xml:space="preserve">Kelly </w:t>
            </w:r>
            <w:proofErr w:type="spellStart"/>
            <w:r w:rsidRPr="00FA285C">
              <w:rPr>
                <w:rFonts w:ascii="Calibri" w:eastAsia="Times New Roman" w:hAnsi="Calibri"/>
                <w:color w:val="000000"/>
                <w:lang w:eastAsia="en-GB"/>
              </w:rPr>
              <w:t>Woolls</w:t>
            </w:r>
            <w:proofErr w:type="spellEnd"/>
          </w:p>
        </w:tc>
        <w:tc>
          <w:tcPr>
            <w:tcW w:w="5955" w:type="dxa"/>
            <w:shd w:val="clear" w:color="000000" w:fill="FFFFFF"/>
            <w:vAlign w:val="bottom"/>
          </w:tcPr>
          <w:p w14:paraId="753A0909" w14:textId="7D2D4186" w:rsidR="00B17C9A" w:rsidRPr="00FA285C" w:rsidRDefault="00B17C9A" w:rsidP="00B17C9A">
            <w:pPr>
              <w:rPr>
                <w:rFonts w:ascii="Calibri" w:eastAsia="Times New Roman" w:hAnsi="Calibri"/>
                <w:color w:val="000000"/>
                <w:lang w:eastAsia="en-GB"/>
              </w:rPr>
            </w:pPr>
            <w:r w:rsidRPr="00385579">
              <w:rPr>
                <w:rFonts w:ascii="Calibri" w:eastAsia="Times New Roman" w:hAnsi="Calibri"/>
                <w:color w:val="000000"/>
                <w:lang w:eastAsia="en-GB"/>
              </w:rPr>
              <w:t>Torfaen County Borough Council</w:t>
            </w:r>
          </w:p>
        </w:tc>
      </w:tr>
    </w:tbl>
    <w:p w14:paraId="60599919" w14:textId="77777777" w:rsidR="00B17C9A" w:rsidRPr="00BD283D" w:rsidRDefault="00B17C9A" w:rsidP="00B17C9A">
      <w:pPr>
        <w:rPr>
          <w:b/>
          <w:sz w:val="28"/>
        </w:rPr>
      </w:pPr>
      <w:r w:rsidRPr="00BD283D">
        <w:rPr>
          <w:b/>
          <w:sz w:val="28"/>
        </w:rPr>
        <w:lastRenderedPageBreak/>
        <w:t xml:space="preserve">Families First Training Workshop – </w:t>
      </w:r>
      <w:r>
        <w:rPr>
          <w:b/>
          <w:sz w:val="28"/>
        </w:rPr>
        <w:t>19</w:t>
      </w:r>
      <w:r w:rsidRPr="00493E91">
        <w:rPr>
          <w:b/>
          <w:sz w:val="28"/>
          <w:vertAlign w:val="superscript"/>
        </w:rPr>
        <w:t>th</w:t>
      </w:r>
      <w:r>
        <w:rPr>
          <w:b/>
          <w:sz w:val="28"/>
        </w:rPr>
        <w:t xml:space="preserve"> July 2018</w:t>
      </w:r>
    </w:p>
    <w:p w14:paraId="261C5B2B" w14:textId="3D009C62" w:rsidR="00B17C9A" w:rsidRPr="00B17C9A" w:rsidRDefault="00B17C9A">
      <w:pPr>
        <w:rPr>
          <w:b/>
          <w:sz w:val="28"/>
        </w:rPr>
      </w:pPr>
      <w:r w:rsidRPr="00BD283D">
        <w:rPr>
          <w:b/>
          <w:sz w:val="28"/>
        </w:rPr>
        <w:t>Delegate List</w:t>
      </w:r>
      <w:r>
        <w:rPr>
          <w:b/>
          <w:sz w:val="28"/>
        </w:rPr>
        <w:t xml:space="preserve"> cont.</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53"/>
      </w:tblGrid>
      <w:tr w:rsidR="00B17C9A" w:rsidRPr="00FA285C" w14:paraId="774C024C" w14:textId="77777777" w:rsidTr="00B17C9A">
        <w:trPr>
          <w:trHeight w:val="300"/>
        </w:trPr>
        <w:tc>
          <w:tcPr>
            <w:tcW w:w="2268" w:type="dxa"/>
            <w:shd w:val="clear" w:color="000000" w:fill="FFFFFF"/>
            <w:noWrap/>
            <w:vAlign w:val="bottom"/>
            <w:hideMark/>
          </w:tcPr>
          <w:p w14:paraId="48E60C74" w14:textId="77777777" w:rsidR="00B17C9A" w:rsidRPr="00FA285C" w:rsidRDefault="00B17C9A" w:rsidP="00053FC2">
            <w:pPr>
              <w:rPr>
                <w:rFonts w:ascii="Calibri" w:eastAsia="Times New Roman" w:hAnsi="Calibri"/>
                <w:b/>
                <w:color w:val="000000"/>
                <w:lang w:eastAsia="en-GB"/>
              </w:rPr>
            </w:pPr>
            <w:r w:rsidRPr="00FA285C">
              <w:rPr>
                <w:rFonts w:ascii="Calibri" w:eastAsia="Times New Roman" w:hAnsi="Calibri"/>
                <w:b/>
                <w:color w:val="000000"/>
                <w:lang w:eastAsia="en-GB"/>
              </w:rPr>
              <w:t>Name</w:t>
            </w:r>
          </w:p>
        </w:tc>
        <w:tc>
          <w:tcPr>
            <w:tcW w:w="4253" w:type="dxa"/>
            <w:shd w:val="clear" w:color="000000" w:fill="FFFFFF"/>
            <w:noWrap/>
            <w:vAlign w:val="bottom"/>
            <w:hideMark/>
          </w:tcPr>
          <w:p w14:paraId="3C7889D2" w14:textId="77777777" w:rsidR="00B17C9A" w:rsidRPr="00FA285C" w:rsidRDefault="00B17C9A" w:rsidP="00053FC2">
            <w:pPr>
              <w:rPr>
                <w:rFonts w:ascii="Calibri" w:eastAsia="Times New Roman" w:hAnsi="Calibri"/>
                <w:b/>
                <w:color w:val="000000"/>
                <w:lang w:eastAsia="en-GB"/>
              </w:rPr>
            </w:pPr>
            <w:r w:rsidRPr="00FA285C">
              <w:rPr>
                <w:rFonts w:ascii="Calibri" w:eastAsia="Times New Roman" w:hAnsi="Calibri"/>
                <w:b/>
                <w:color w:val="000000"/>
                <w:lang w:eastAsia="en-GB"/>
              </w:rPr>
              <w:t>Authority / Organisation</w:t>
            </w:r>
          </w:p>
        </w:tc>
      </w:tr>
      <w:tr w:rsidR="00B17C9A" w:rsidRPr="00FA285C" w14:paraId="34AFCF77" w14:textId="4E798406" w:rsidTr="00B17C9A">
        <w:trPr>
          <w:trHeight w:val="300"/>
        </w:trPr>
        <w:tc>
          <w:tcPr>
            <w:tcW w:w="2268" w:type="dxa"/>
            <w:shd w:val="clear" w:color="000000" w:fill="FFFFFF"/>
            <w:noWrap/>
            <w:vAlign w:val="bottom"/>
            <w:hideMark/>
          </w:tcPr>
          <w:p w14:paraId="113E7462"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Bridget Barnett</w:t>
            </w:r>
          </w:p>
        </w:tc>
        <w:tc>
          <w:tcPr>
            <w:tcW w:w="4253" w:type="dxa"/>
            <w:shd w:val="clear" w:color="000000" w:fill="FFFFFF"/>
            <w:noWrap/>
            <w:vAlign w:val="bottom"/>
            <w:hideMark/>
          </w:tcPr>
          <w:p w14:paraId="24037BC4"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Monmouthshire County Council</w:t>
            </w:r>
          </w:p>
        </w:tc>
      </w:tr>
      <w:tr w:rsidR="00B17C9A" w:rsidRPr="00FA285C" w14:paraId="562F994E" w14:textId="7C69182A" w:rsidTr="00B17C9A">
        <w:trPr>
          <w:trHeight w:val="300"/>
        </w:trPr>
        <w:tc>
          <w:tcPr>
            <w:tcW w:w="2268" w:type="dxa"/>
            <w:shd w:val="clear" w:color="000000" w:fill="FFFFFF"/>
            <w:noWrap/>
            <w:vAlign w:val="bottom"/>
            <w:hideMark/>
          </w:tcPr>
          <w:p w14:paraId="57B6EA16"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Catherine Armiger</w:t>
            </w:r>
          </w:p>
        </w:tc>
        <w:tc>
          <w:tcPr>
            <w:tcW w:w="4253" w:type="dxa"/>
            <w:shd w:val="clear" w:color="000000" w:fill="FFFFFF"/>
            <w:noWrap/>
            <w:vAlign w:val="bottom"/>
            <w:hideMark/>
          </w:tcPr>
          <w:p w14:paraId="1F3F3060"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Monmouthshire County Council</w:t>
            </w:r>
          </w:p>
        </w:tc>
      </w:tr>
      <w:tr w:rsidR="00B17C9A" w:rsidRPr="00FA285C" w14:paraId="5CAA6ECE" w14:textId="4082615A" w:rsidTr="00B17C9A">
        <w:trPr>
          <w:trHeight w:val="300"/>
        </w:trPr>
        <w:tc>
          <w:tcPr>
            <w:tcW w:w="2268" w:type="dxa"/>
            <w:shd w:val="clear" w:color="000000" w:fill="FFFFFF"/>
            <w:noWrap/>
            <w:vAlign w:val="bottom"/>
            <w:hideMark/>
          </w:tcPr>
          <w:p w14:paraId="7B193BA5"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Louise Simpson</w:t>
            </w:r>
          </w:p>
        </w:tc>
        <w:tc>
          <w:tcPr>
            <w:tcW w:w="4253" w:type="dxa"/>
            <w:shd w:val="clear" w:color="000000" w:fill="FFFFFF"/>
            <w:noWrap/>
            <w:vAlign w:val="bottom"/>
            <w:hideMark/>
          </w:tcPr>
          <w:p w14:paraId="121221E1"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Monmouthshire County Council</w:t>
            </w:r>
          </w:p>
        </w:tc>
      </w:tr>
      <w:tr w:rsidR="00B17C9A" w:rsidRPr="00FA285C" w14:paraId="627CCE84" w14:textId="6BBD3950" w:rsidTr="00B17C9A">
        <w:trPr>
          <w:trHeight w:val="300"/>
        </w:trPr>
        <w:tc>
          <w:tcPr>
            <w:tcW w:w="2268" w:type="dxa"/>
            <w:shd w:val="clear" w:color="000000" w:fill="FFFFFF"/>
            <w:noWrap/>
            <w:vAlign w:val="bottom"/>
            <w:hideMark/>
          </w:tcPr>
          <w:p w14:paraId="1169CC46"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Stephen Cooper</w:t>
            </w:r>
          </w:p>
        </w:tc>
        <w:tc>
          <w:tcPr>
            <w:tcW w:w="4253" w:type="dxa"/>
            <w:shd w:val="clear" w:color="000000" w:fill="FFFFFF"/>
            <w:noWrap/>
            <w:vAlign w:val="bottom"/>
            <w:hideMark/>
          </w:tcPr>
          <w:p w14:paraId="22CE6170" w14:textId="77777777" w:rsidR="00B17C9A" w:rsidRPr="00FA285C" w:rsidRDefault="00B17C9A" w:rsidP="00B17C9A">
            <w:pPr>
              <w:rPr>
                <w:rFonts w:ascii="Calibri" w:eastAsia="Times New Roman" w:hAnsi="Calibri"/>
                <w:color w:val="000000"/>
                <w:lang w:eastAsia="en-GB"/>
              </w:rPr>
            </w:pPr>
            <w:r w:rsidRPr="00FA285C">
              <w:rPr>
                <w:rFonts w:ascii="Calibri" w:eastAsia="Times New Roman" w:hAnsi="Calibri"/>
                <w:color w:val="000000"/>
                <w:lang w:eastAsia="en-GB"/>
              </w:rPr>
              <w:t>Monmouthshire County Council</w:t>
            </w:r>
          </w:p>
        </w:tc>
      </w:tr>
    </w:tbl>
    <w:p w14:paraId="6BC35476" w14:textId="77777777" w:rsidR="00C107D2" w:rsidRPr="00BD283D" w:rsidRDefault="00C107D2" w:rsidP="00493E91">
      <w:pPr>
        <w:rPr>
          <w:b/>
          <w:sz w:val="28"/>
        </w:rPr>
      </w:pPr>
    </w:p>
    <w:p w14:paraId="5F48FD05" w14:textId="5795F651" w:rsidR="009D0FCD" w:rsidRPr="003F686C" w:rsidRDefault="00364C5F" w:rsidP="00376B09">
      <w:pPr>
        <w:pStyle w:val="Heading1"/>
        <w:numPr>
          <w:ilvl w:val="0"/>
          <w:numId w:val="0"/>
        </w:numPr>
      </w:pPr>
      <w:r w:rsidRPr="003F686C">
        <w:lastRenderedPageBreak/>
        <w:t xml:space="preserve">Appendix </w:t>
      </w:r>
      <w:r w:rsidR="003F686C" w:rsidRPr="003F686C">
        <w:t>2</w:t>
      </w:r>
      <w:r w:rsidRPr="003F686C">
        <w:t xml:space="preserve">: </w:t>
      </w:r>
      <w:r w:rsidR="00820E4D" w:rsidRPr="003F686C">
        <w:t>National Performance Measures from 2017</w:t>
      </w:r>
      <w:bookmarkEnd w:id="31"/>
    </w:p>
    <w:p w14:paraId="0E1F9311" w14:textId="77777777" w:rsidR="00820E4D" w:rsidRPr="003F686C" w:rsidRDefault="00820E4D" w:rsidP="00364C5F">
      <w:pPr>
        <w:rPr>
          <w:b/>
        </w:rPr>
      </w:pPr>
    </w:p>
    <w:p w14:paraId="6C59BC61" w14:textId="77777777" w:rsidR="00820E4D" w:rsidRPr="003F686C" w:rsidRDefault="00820E4D" w:rsidP="00364C5F">
      <w:pPr>
        <w:rPr>
          <w:b/>
        </w:rPr>
      </w:pPr>
    </w:p>
    <w:p w14:paraId="499CC0D6" w14:textId="77777777" w:rsidR="00820E4D" w:rsidRPr="003F686C" w:rsidRDefault="00820E4D" w:rsidP="00364C5F">
      <w:pPr>
        <w:rPr>
          <w:b/>
        </w:rPr>
        <w:sectPr w:rsidR="00820E4D" w:rsidRPr="003F686C" w:rsidSect="00C107D2">
          <w:pgSz w:w="16838" w:h="11906" w:orient="landscape"/>
          <w:pgMar w:top="720" w:right="720" w:bottom="720" w:left="720" w:header="708" w:footer="708" w:gutter="0"/>
          <w:cols w:space="708"/>
          <w:docGrid w:linePitch="360"/>
        </w:sectPr>
      </w:pPr>
    </w:p>
    <w:p w14:paraId="1D9EA54A" w14:textId="18AABEB2" w:rsidR="00820E4D" w:rsidRPr="003F686C" w:rsidRDefault="00820E4D" w:rsidP="00820E4D">
      <w:pPr>
        <w:pStyle w:val="ListParagraph"/>
        <w:ind w:left="0"/>
        <w:rPr>
          <w:szCs w:val="24"/>
          <w:u w:val="single"/>
        </w:rPr>
      </w:pPr>
      <w:r w:rsidRPr="003F686C">
        <w:rPr>
          <w:szCs w:val="24"/>
          <w:u w:val="single"/>
        </w:rPr>
        <w:lastRenderedPageBreak/>
        <w:t xml:space="preserve">Table </w:t>
      </w:r>
      <w:r w:rsidR="004075B4">
        <w:rPr>
          <w:szCs w:val="24"/>
          <w:u w:val="single"/>
        </w:rPr>
        <w:t>A</w:t>
      </w:r>
      <w:r w:rsidRPr="003F686C">
        <w:rPr>
          <w:szCs w:val="24"/>
          <w:u w:val="single"/>
        </w:rPr>
        <w:t>2.</w:t>
      </w:r>
      <w:r w:rsidR="004075B4">
        <w:rPr>
          <w:szCs w:val="24"/>
          <w:u w:val="single"/>
        </w:rPr>
        <w:t>1</w:t>
      </w:r>
      <w:r w:rsidRPr="003F686C">
        <w:rPr>
          <w:szCs w:val="24"/>
          <w:u w:val="single"/>
        </w:rPr>
        <w:t>: Revised National Outcome Measures for the Families First Programme from 2017/18</w:t>
      </w:r>
    </w:p>
    <w:p w14:paraId="6A37CFA9" w14:textId="77777777" w:rsidR="00820E4D" w:rsidRPr="003F686C" w:rsidRDefault="00820E4D" w:rsidP="00820E4D">
      <w:pPr>
        <w:pStyle w:val="ListParagraph"/>
        <w:ind w:left="0"/>
        <w:rPr>
          <w:b/>
          <w:szCs w:val="24"/>
        </w:rPr>
      </w:pPr>
    </w:p>
    <w:tbl>
      <w:tblPr>
        <w:tblStyle w:val="LightList-Accent3"/>
        <w:tblW w:w="14850" w:type="dxa"/>
        <w:tblLayout w:type="fixed"/>
        <w:tblLook w:val="04A0" w:firstRow="1" w:lastRow="0" w:firstColumn="1" w:lastColumn="0" w:noHBand="0" w:noVBand="1"/>
      </w:tblPr>
      <w:tblGrid>
        <w:gridCol w:w="586"/>
        <w:gridCol w:w="950"/>
        <w:gridCol w:w="2400"/>
        <w:gridCol w:w="3628"/>
        <w:gridCol w:w="7286"/>
      </w:tblGrid>
      <w:tr w:rsidR="00820E4D" w:rsidRPr="003F686C" w14:paraId="45427E17" w14:textId="77777777" w:rsidTr="00820E4D">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86" w:type="dxa"/>
            <w:hideMark/>
          </w:tcPr>
          <w:p w14:paraId="7A26870B"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Old ref</w:t>
            </w:r>
          </w:p>
        </w:tc>
        <w:tc>
          <w:tcPr>
            <w:tcW w:w="950" w:type="dxa"/>
            <w:hideMark/>
          </w:tcPr>
          <w:p w14:paraId="3317AC7B" w14:textId="77777777" w:rsidR="00820E4D" w:rsidRPr="003F686C" w:rsidRDefault="00820E4D" w:rsidP="00820E4D">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New ref</w:t>
            </w:r>
          </w:p>
        </w:tc>
        <w:tc>
          <w:tcPr>
            <w:tcW w:w="2400" w:type="dxa"/>
            <w:hideMark/>
          </w:tcPr>
          <w:p w14:paraId="2E40AB59"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w:t>
            </w:r>
          </w:p>
        </w:tc>
        <w:tc>
          <w:tcPr>
            <w:tcW w:w="3628" w:type="dxa"/>
            <w:hideMark/>
          </w:tcPr>
          <w:p w14:paraId="01FA45CF"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 Definition</w:t>
            </w:r>
          </w:p>
        </w:tc>
        <w:tc>
          <w:tcPr>
            <w:tcW w:w="7286" w:type="dxa"/>
          </w:tcPr>
          <w:p w14:paraId="7954CCD2"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Examples of evidence</w:t>
            </w:r>
            <w:r w:rsidRPr="003F686C">
              <w:rPr>
                <w:rFonts w:eastAsia="Times New Roman" w:cs="Arial"/>
                <w:color w:val="000000"/>
                <w:sz w:val="22"/>
                <w:szCs w:val="22"/>
                <w:lang w:eastAsia="en-GB"/>
              </w:rPr>
              <w:br/>
              <w:t>(examples given are not wholly exhaustive)</w:t>
            </w:r>
          </w:p>
        </w:tc>
      </w:tr>
      <w:tr w:rsidR="00820E4D" w:rsidRPr="003F686C" w14:paraId="6F3BF98C" w14:textId="77777777" w:rsidTr="00820E4D">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586" w:type="dxa"/>
            <w:hideMark/>
          </w:tcPr>
          <w:p w14:paraId="22EC1532"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1</w:t>
            </w:r>
          </w:p>
        </w:tc>
        <w:tc>
          <w:tcPr>
            <w:tcW w:w="950" w:type="dxa"/>
            <w:hideMark/>
          </w:tcPr>
          <w:p w14:paraId="55F5D4A9" w14:textId="77777777" w:rsidR="00820E4D" w:rsidRPr="003F686C" w:rsidRDefault="00820E4D" w:rsidP="00820E4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2.1</w:t>
            </w:r>
          </w:p>
        </w:tc>
        <w:tc>
          <w:tcPr>
            <w:tcW w:w="2400" w:type="dxa"/>
            <w:hideMark/>
          </w:tcPr>
          <w:p w14:paraId="52EC4BC2"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participants whose financial situation has stabilised or improved</w:t>
            </w:r>
          </w:p>
        </w:tc>
        <w:tc>
          <w:tcPr>
            <w:tcW w:w="3628" w:type="dxa"/>
            <w:hideMark/>
          </w:tcPr>
          <w:p w14:paraId="4E232EB0"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The participant receives financial information or advice that enables them to maximise their income e.g.:</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debt management</w:t>
            </w:r>
            <w:r w:rsidRPr="003F686C">
              <w:rPr>
                <w:rFonts w:eastAsia="Times New Roman" w:cs="Arial"/>
                <w:color w:val="000000"/>
                <w:sz w:val="22"/>
                <w:szCs w:val="22"/>
                <w:lang w:eastAsia="en-GB"/>
              </w:rPr>
              <w:br/>
              <w:t>• access to benefits</w:t>
            </w:r>
            <w:r w:rsidRPr="003F686C">
              <w:rPr>
                <w:rFonts w:eastAsia="Times New Roman" w:cs="Arial"/>
                <w:color w:val="000000"/>
                <w:sz w:val="22"/>
                <w:szCs w:val="22"/>
                <w:lang w:eastAsia="en-GB"/>
              </w:rPr>
              <w:br/>
              <w:t>• household budgeting</w:t>
            </w:r>
            <w:r w:rsidRPr="003F686C">
              <w:rPr>
                <w:rFonts w:eastAsia="Times New Roman" w:cs="Arial"/>
                <w:color w:val="000000"/>
                <w:sz w:val="22"/>
                <w:szCs w:val="22"/>
                <w:lang w:eastAsia="en-GB"/>
              </w:rPr>
              <w:br/>
              <w:t>• financial literacy</w:t>
            </w:r>
          </w:p>
        </w:tc>
        <w:tc>
          <w:tcPr>
            <w:tcW w:w="7286" w:type="dxa"/>
          </w:tcPr>
          <w:p w14:paraId="36C2EE47"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record of attendance at appropriate advice service (e.g. CAB) that participant was referred to by a Families First project</w:t>
            </w:r>
            <w:r w:rsidRPr="003F686C">
              <w:rPr>
                <w:rFonts w:eastAsia="Times New Roman" w:cs="Arial"/>
                <w:color w:val="000000"/>
                <w:sz w:val="22"/>
                <w:szCs w:val="22"/>
                <w:lang w:eastAsia="en-GB"/>
              </w:rPr>
              <w:br/>
              <w:t>• self-reported by participant through case review or service questionnaire</w:t>
            </w:r>
            <w:r w:rsidRPr="003F686C">
              <w:rPr>
                <w:rFonts w:eastAsia="Times New Roman" w:cs="Arial"/>
                <w:color w:val="000000"/>
                <w:sz w:val="22"/>
                <w:szCs w:val="22"/>
                <w:lang w:eastAsia="en-GB"/>
              </w:rPr>
              <w:br/>
              <w:t>• debt management plan undertaken</w:t>
            </w:r>
            <w:r w:rsidRPr="003F686C">
              <w:rPr>
                <w:rFonts w:eastAsia="Times New Roman" w:cs="Arial"/>
                <w:color w:val="000000"/>
                <w:sz w:val="22"/>
                <w:szCs w:val="22"/>
                <w:lang w:eastAsia="en-GB"/>
              </w:rPr>
              <w:br/>
              <w:t>• reduction in debt identified</w:t>
            </w:r>
            <w:r w:rsidRPr="003F686C">
              <w:rPr>
                <w:rFonts w:eastAsia="Times New Roman" w:cs="Arial"/>
                <w:color w:val="000000"/>
                <w:sz w:val="22"/>
                <w:szCs w:val="22"/>
                <w:lang w:eastAsia="en-GB"/>
              </w:rPr>
              <w:br/>
              <w:t>• confirmation of additional benefit e.g. letter from benefit provider</w:t>
            </w:r>
          </w:p>
        </w:tc>
      </w:tr>
      <w:tr w:rsidR="00820E4D" w:rsidRPr="003F686C" w14:paraId="6F1FE6EA" w14:textId="77777777" w:rsidTr="00820E4D">
        <w:trPr>
          <w:trHeight w:val="1425"/>
        </w:trPr>
        <w:tc>
          <w:tcPr>
            <w:cnfStyle w:val="001000000000" w:firstRow="0" w:lastRow="0" w:firstColumn="1" w:lastColumn="0" w:oddVBand="0" w:evenVBand="0" w:oddHBand="0" w:evenHBand="0" w:firstRowFirstColumn="0" w:firstRowLastColumn="0" w:lastRowFirstColumn="0" w:lastRowLastColumn="0"/>
            <w:tcW w:w="586" w:type="dxa"/>
            <w:hideMark/>
          </w:tcPr>
          <w:p w14:paraId="6AE1754E"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7</w:t>
            </w:r>
          </w:p>
        </w:tc>
        <w:tc>
          <w:tcPr>
            <w:tcW w:w="950" w:type="dxa"/>
            <w:hideMark/>
          </w:tcPr>
          <w:p w14:paraId="665E1E81" w14:textId="77777777" w:rsidR="00820E4D" w:rsidRPr="003F686C" w:rsidRDefault="00820E4D" w:rsidP="00820E4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2.2</w:t>
            </w:r>
          </w:p>
        </w:tc>
        <w:tc>
          <w:tcPr>
            <w:tcW w:w="2400" w:type="dxa"/>
            <w:hideMark/>
          </w:tcPr>
          <w:p w14:paraId="43C52DBA"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primary school children who have improved their school attendance</w:t>
            </w:r>
          </w:p>
        </w:tc>
        <w:tc>
          <w:tcPr>
            <w:tcW w:w="3628" w:type="dxa"/>
            <w:hideMark/>
          </w:tcPr>
          <w:p w14:paraId="7E7823DD"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The participant has reduced incidence of unauthorised absence (i.e. number and % of half days) over a quarter.</w:t>
            </w:r>
          </w:p>
        </w:tc>
        <w:tc>
          <w:tcPr>
            <w:tcW w:w="7286" w:type="dxa"/>
          </w:tcPr>
          <w:p w14:paraId="6204D9AF"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school attendance records or if not available self-reported at case review or through service questionnaire</w:t>
            </w:r>
          </w:p>
        </w:tc>
      </w:tr>
      <w:tr w:rsidR="00820E4D" w:rsidRPr="003F686C" w14:paraId="1B86AEB6" w14:textId="77777777" w:rsidTr="00820E4D">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586" w:type="dxa"/>
            <w:hideMark/>
          </w:tcPr>
          <w:p w14:paraId="35EA7EC4"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8</w:t>
            </w:r>
          </w:p>
        </w:tc>
        <w:tc>
          <w:tcPr>
            <w:tcW w:w="950" w:type="dxa"/>
            <w:hideMark/>
          </w:tcPr>
          <w:p w14:paraId="000E0471" w14:textId="77777777" w:rsidR="00820E4D" w:rsidRPr="003F686C" w:rsidRDefault="00820E4D" w:rsidP="00820E4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2.3</w:t>
            </w:r>
          </w:p>
        </w:tc>
        <w:tc>
          <w:tcPr>
            <w:tcW w:w="2400" w:type="dxa"/>
            <w:hideMark/>
          </w:tcPr>
          <w:p w14:paraId="34CD115C"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secondary school children (up to the age of 16 years at the point of entry) who have improved their school attendance</w:t>
            </w:r>
          </w:p>
        </w:tc>
        <w:tc>
          <w:tcPr>
            <w:tcW w:w="3628" w:type="dxa"/>
            <w:hideMark/>
          </w:tcPr>
          <w:p w14:paraId="3A1FB3A4"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The participant has reduced incidence of unauthorised absence (i.e. number and % of half days) over a quarter.</w:t>
            </w:r>
          </w:p>
        </w:tc>
        <w:tc>
          <w:tcPr>
            <w:tcW w:w="7286" w:type="dxa"/>
          </w:tcPr>
          <w:p w14:paraId="6D3B6B0C"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school attendance records or if not available self-reported at case review or through service questionnaire</w:t>
            </w:r>
          </w:p>
        </w:tc>
      </w:tr>
    </w:tbl>
    <w:p w14:paraId="18E93FA1" w14:textId="77777777" w:rsidR="00820E4D" w:rsidRPr="003F686C" w:rsidRDefault="00820E4D" w:rsidP="00820E4D">
      <w:pPr>
        <w:pStyle w:val="ListParagraph"/>
        <w:ind w:left="0"/>
        <w:rPr>
          <w:sz w:val="20"/>
        </w:rPr>
      </w:pPr>
      <w:r w:rsidRPr="003F686C">
        <w:rPr>
          <w:sz w:val="20"/>
        </w:rPr>
        <w:t>Source: Welsh Government Families First Performance Framework, Nov 2017.</w:t>
      </w:r>
    </w:p>
    <w:p w14:paraId="473AD037" w14:textId="77777777" w:rsidR="00820E4D" w:rsidRPr="003F686C" w:rsidRDefault="00820E4D" w:rsidP="00820E4D">
      <w:pPr>
        <w:rPr>
          <w:b/>
          <w:bCs/>
        </w:rPr>
      </w:pPr>
      <w:r w:rsidRPr="003F686C">
        <w:rPr>
          <w:b/>
          <w:bCs/>
        </w:rPr>
        <w:br w:type="page"/>
      </w:r>
    </w:p>
    <w:p w14:paraId="3652A7D2" w14:textId="3A26ECC3" w:rsidR="00820E4D" w:rsidRPr="003F686C" w:rsidRDefault="00820E4D" w:rsidP="00820E4D">
      <w:pPr>
        <w:pStyle w:val="ListParagraph"/>
        <w:ind w:left="0"/>
        <w:rPr>
          <w:szCs w:val="24"/>
          <w:u w:val="single"/>
        </w:rPr>
      </w:pPr>
      <w:r w:rsidRPr="003F686C">
        <w:rPr>
          <w:szCs w:val="24"/>
          <w:u w:val="single"/>
        </w:rPr>
        <w:lastRenderedPageBreak/>
        <w:t xml:space="preserve">Table </w:t>
      </w:r>
      <w:r w:rsidR="004075B4">
        <w:rPr>
          <w:szCs w:val="24"/>
          <w:u w:val="single"/>
        </w:rPr>
        <w:t>A</w:t>
      </w:r>
      <w:r w:rsidRPr="003F686C">
        <w:rPr>
          <w:szCs w:val="24"/>
          <w:u w:val="single"/>
        </w:rPr>
        <w:t>2.</w:t>
      </w:r>
      <w:r w:rsidR="004075B4">
        <w:rPr>
          <w:szCs w:val="24"/>
          <w:u w:val="single"/>
        </w:rPr>
        <w:t>1</w:t>
      </w:r>
      <w:r w:rsidRPr="003F686C">
        <w:rPr>
          <w:szCs w:val="24"/>
          <w:u w:val="single"/>
        </w:rPr>
        <w:t xml:space="preserve"> </w:t>
      </w:r>
      <w:proofErr w:type="spellStart"/>
      <w:r w:rsidRPr="003F686C">
        <w:rPr>
          <w:szCs w:val="24"/>
          <w:u w:val="single"/>
        </w:rPr>
        <w:t>cont</w:t>
      </w:r>
      <w:proofErr w:type="spellEnd"/>
      <w:r w:rsidRPr="003F686C">
        <w:rPr>
          <w:szCs w:val="24"/>
          <w:u w:val="single"/>
        </w:rPr>
        <w:t>: Revised National Outcome Measures for the Families First Programme from 2017/18</w:t>
      </w:r>
    </w:p>
    <w:p w14:paraId="1BFCF4F7" w14:textId="77777777" w:rsidR="00820E4D" w:rsidRPr="003F686C" w:rsidRDefault="00820E4D" w:rsidP="00820E4D"/>
    <w:tbl>
      <w:tblPr>
        <w:tblStyle w:val="LightList-Accent3"/>
        <w:tblW w:w="14850" w:type="dxa"/>
        <w:tblLayout w:type="fixed"/>
        <w:tblLook w:val="04A0" w:firstRow="1" w:lastRow="0" w:firstColumn="1" w:lastColumn="0" w:noHBand="0" w:noVBand="1"/>
      </w:tblPr>
      <w:tblGrid>
        <w:gridCol w:w="586"/>
        <w:gridCol w:w="950"/>
        <w:gridCol w:w="2400"/>
        <w:gridCol w:w="3628"/>
        <w:gridCol w:w="7286"/>
      </w:tblGrid>
      <w:tr w:rsidR="00820E4D" w:rsidRPr="003F686C" w14:paraId="5B81BFA2" w14:textId="77777777" w:rsidTr="00820E4D">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86" w:type="dxa"/>
            <w:hideMark/>
          </w:tcPr>
          <w:p w14:paraId="524E5AC1"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Old ref</w:t>
            </w:r>
          </w:p>
        </w:tc>
        <w:tc>
          <w:tcPr>
            <w:tcW w:w="950" w:type="dxa"/>
            <w:hideMark/>
          </w:tcPr>
          <w:p w14:paraId="22FC92B4" w14:textId="77777777" w:rsidR="00820E4D" w:rsidRPr="003F686C" w:rsidRDefault="00820E4D" w:rsidP="00820E4D">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New ref</w:t>
            </w:r>
          </w:p>
        </w:tc>
        <w:tc>
          <w:tcPr>
            <w:tcW w:w="2400" w:type="dxa"/>
            <w:hideMark/>
          </w:tcPr>
          <w:p w14:paraId="4E94CF24"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w:t>
            </w:r>
          </w:p>
        </w:tc>
        <w:tc>
          <w:tcPr>
            <w:tcW w:w="3628" w:type="dxa"/>
            <w:hideMark/>
          </w:tcPr>
          <w:p w14:paraId="3DDB8A6B"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 Definition</w:t>
            </w:r>
          </w:p>
        </w:tc>
        <w:tc>
          <w:tcPr>
            <w:tcW w:w="7286" w:type="dxa"/>
          </w:tcPr>
          <w:p w14:paraId="2A5A0BC1"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Examples of evidence</w:t>
            </w:r>
            <w:r w:rsidRPr="003F686C">
              <w:rPr>
                <w:rFonts w:eastAsia="Times New Roman" w:cs="Arial"/>
                <w:color w:val="000000"/>
                <w:sz w:val="22"/>
                <w:szCs w:val="22"/>
                <w:lang w:eastAsia="en-GB"/>
              </w:rPr>
              <w:br/>
              <w:t>(examples given are not wholly exhaustive)</w:t>
            </w:r>
          </w:p>
        </w:tc>
      </w:tr>
      <w:tr w:rsidR="00820E4D" w:rsidRPr="003F686C" w14:paraId="2B88391C" w14:textId="77777777" w:rsidTr="00820E4D">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586" w:type="dxa"/>
            <w:hideMark/>
          </w:tcPr>
          <w:p w14:paraId="1BA17F7F"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9</w:t>
            </w:r>
          </w:p>
        </w:tc>
        <w:tc>
          <w:tcPr>
            <w:tcW w:w="950" w:type="dxa"/>
            <w:hideMark/>
          </w:tcPr>
          <w:p w14:paraId="1DA4F638" w14:textId="77777777" w:rsidR="00820E4D" w:rsidRPr="003F686C" w:rsidRDefault="00820E4D" w:rsidP="00820E4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2.4</w:t>
            </w:r>
          </w:p>
        </w:tc>
        <w:tc>
          <w:tcPr>
            <w:tcW w:w="2400" w:type="dxa"/>
            <w:hideMark/>
          </w:tcPr>
          <w:p w14:paraId="5C8675F8"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children who improve their speech, language and communication skills</w:t>
            </w:r>
          </w:p>
        </w:tc>
        <w:tc>
          <w:tcPr>
            <w:tcW w:w="3628" w:type="dxa"/>
            <w:hideMark/>
          </w:tcPr>
          <w:p w14:paraId="2D688AB4"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 xml:space="preserve">Speech, language and communication skills can be defined as the ability to read, write and communicate and to use mathematics at a necessary level to function and progress at work and in society.  </w:t>
            </w:r>
          </w:p>
        </w:tc>
        <w:tc>
          <w:tcPr>
            <w:tcW w:w="7286" w:type="dxa"/>
          </w:tcPr>
          <w:p w14:paraId="1E9DEC8A"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that demonstrates an improvement in speech, language and communication outcomes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project provider's records of the numbers of clients reported through RBA report cards</w:t>
            </w:r>
            <w:r w:rsidRPr="003F686C">
              <w:rPr>
                <w:rFonts w:eastAsia="Times New Roman" w:cs="Arial"/>
                <w:color w:val="000000"/>
                <w:sz w:val="22"/>
                <w:szCs w:val="22"/>
                <w:lang w:eastAsia="en-GB"/>
              </w:rPr>
              <w:br/>
              <w:t xml:space="preserve">• distance travelled tools involving direct observations to monitor and record speech, language and communication development  </w:t>
            </w:r>
            <w:proofErr w:type="spellStart"/>
            <w:r w:rsidRPr="003F686C">
              <w:rPr>
                <w:rFonts w:eastAsia="Times New Roman" w:cs="Arial"/>
                <w:color w:val="000000"/>
                <w:sz w:val="22"/>
                <w:szCs w:val="22"/>
                <w:lang w:eastAsia="en-GB"/>
              </w:rPr>
              <w:t>e.g.Wellcomm</w:t>
            </w:r>
            <w:proofErr w:type="spellEnd"/>
            <w:r w:rsidRPr="003F686C">
              <w:rPr>
                <w:rFonts w:eastAsia="Times New Roman" w:cs="Arial"/>
                <w:color w:val="000000"/>
                <w:sz w:val="22"/>
                <w:szCs w:val="22"/>
                <w:lang w:eastAsia="en-GB"/>
              </w:rPr>
              <w:t xml:space="preserve"> toolkit for early years practitioners</w:t>
            </w:r>
            <w:r w:rsidRPr="003F686C">
              <w:rPr>
                <w:rFonts w:eastAsia="Times New Roman" w:cs="Arial"/>
                <w:color w:val="000000"/>
                <w:sz w:val="22"/>
                <w:szCs w:val="22"/>
                <w:lang w:eastAsia="en-GB"/>
              </w:rPr>
              <w:br/>
              <w:t>• school reports</w:t>
            </w:r>
            <w:r w:rsidRPr="003F686C">
              <w:rPr>
                <w:rFonts w:eastAsia="Times New Roman" w:cs="Arial"/>
                <w:color w:val="000000"/>
                <w:sz w:val="22"/>
                <w:szCs w:val="22"/>
                <w:lang w:eastAsia="en-GB"/>
              </w:rPr>
              <w:br/>
              <w:t>• parental reporting</w:t>
            </w:r>
          </w:p>
        </w:tc>
      </w:tr>
      <w:tr w:rsidR="00820E4D" w:rsidRPr="003F686C" w14:paraId="28FDE4E9" w14:textId="77777777" w:rsidTr="00820E4D">
        <w:trPr>
          <w:trHeight w:val="1425"/>
        </w:trPr>
        <w:tc>
          <w:tcPr>
            <w:cnfStyle w:val="001000000000" w:firstRow="0" w:lastRow="0" w:firstColumn="1" w:lastColumn="0" w:oddVBand="0" w:evenVBand="0" w:oddHBand="0" w:evenHBand="0" w:firstRowFirstColumn="0" w:firstRowLastColumn="0" w:lastRowFirstColumn="0" w:lastRowLastColumn="0"/>
            <w:tcW w:w="586" w:type="dxa"/>
            <w:hideMark/>
          </w:tcPr>
          <w:p w14:paraId="2403ABE2"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11</w:t>
            </w:r>
          </w:p>
        </w:tc>
        <w:tc>
          <w:tcPr>
            <w:tcW w:w="950" w:type="dxa"/>
            <w:hideMark/>
          </w:tcPr>
          <w:p w14:paraId="3BE5C63B" w14:textId="77777777" w:rsidR="00820E4D" w:rsidRPr="003F686C" w:rsidRDefault="00820E4D" w:rsidP="00820E4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2.5</w:t>
            </w:r>
          </w:p>
        </w:tc>
        <w:tc>
          <w:tcPr>
            <w:tcW w:w="2400" w:type="dxa"/>
            <w:hideMark/>
          </w:tcPr>
          <w:p w14:paraId="78F2AA0F"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participant parents with improved ability to support their child’s learning and development needs.</w:t>
            </w:r>
          </w:p>
        </w:tc>
        <w:tc>
          <w:tcPr>
            <w:tcW w:w="3628" w:type="dxa"/>
            <w:hideMark/>
          </w:tcPr>
          <w:p w14:paraId="1072FF7B"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The participant demonstrates understanding of key aspects of parenting, including healthy diet, regular exercise and reading with their child (at least three or more times in a week). The participant also demonstrates an understanding of the importance of early learning, including the effect on later attainment, the importance of the home environment, parental interest and good pre-school provision.</w:t>
            </w:r>
          </w:p>
        </w:tc>
        <w:tc>
          <w:tcPr>
            <w:tcW w:w="7286" w:type="dxa"/>
          </w:tcPr>
          <w:p w14:paraId="26BFD93E"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case review or service questionnaire</w:t>
            </w:r>
            <w:r w:rsidRPr="003F686C">
              <w:rPr>
                <w:rFonts w:eastAsia="Times New Roman" w:cs="Arial"/>
                <w:color w:val="000000"/>
                <w:sz w:val="22"/>
                <w:szCs w:val="22"/>
                <w:lang w:eastAsia="en-GB"/>
              </w:rPr>
              <w:br/>
              <w:t>• evidence of attendance at an appropriate evidence-based parenting class or homework clubs etc.</w:t>
            </w:r>
          </w:p>
        </w:tc>
      </w:tr>
    </w:tbl>
    <w:p w14:paraId="2F4379C4" w14:textId="77777777" w:rsidR="00820E4D" w:rsidRPr="003F686C" w:rsidRDefault="00820E4D" w:rsidP="00820E4D">
      <w:r w:rsidRPr="003F686C">
        <w:rPr>
          <w:sz w:val="20"/>
        </w:rPr>
        <w:t>Source: Welsh Government Families First Performance Framework, Nov 2017.</w:t>
      </w:r>
    </w:p>
    <w:p w14:paraId="4AA313BE" w14:textId="77777777" w:rsidR="00820E4D" w:rsidRPr="003F686C" w:rsidRDefault="00820E4D" w:rsidP="00820E4D">
      <w:pPr>
        <w:jc w:val="left"/>
      </w:pPr>
      <w:r w:rsidRPr="003F686C">
        <w:br w:type="page"/>
      </w:r>
    </w:p>
    <w:p w14:paraId="6D393B0F" w14:textId="4C0E5E75" w:rsidR="00820E4D" w:rsidRPr="003F686C" w:rsidRDefault="00820E4D" w:rsidP="00820E4D">
      <w:pPr>
        <w:pStyle w:val="ListParagraph"/>
        <w:ind w:left="0"/>
        <w:rPr>
          <w:szCs w:val="24"/>
          <w:u w:val="single"/>
        </w:rPr>
      </w:pPr>
      <w:r w:rsidRPr="003F686C">
        <w:rPr>
          <w:szCs w:val="24"/>
          <w:u w:val="single"/>
        </w:rPr>
        <w:lastRenderedPageBreak/>
        <w:t xml:space="preserve">Table </w:t>
      </w:r>
      <w:r w:rsidR="004075B4">
        <w:rPr>
          <w:szCs w:val="24"/>
          <w:u w:val="single"/>
        </w:rPr>
        <w:t>A</w:t>
      </w:r>
      <w:r w:rsidRPr="003F686C">
        <w:rPr>
          <w:szCs w:val="24"/>
          <w:u w:val="single"/>
        </w:rPr>
        <w:t>2.</w:t>
      </w:r>
      <w:r w:rsidR="004075B4">
        <w:rPr>
          <w:szCs w:val="24"/>
          <w:u w:val="single"/>
        </w:rPr>
        <w:t>1</w:t>
      </w:r>
      <w:r w:rsidRPr="003F686C">
        <w:rPr>
          <w:szCs w:val="24"/>
          <w:u w:val="single"/>
        </w:rPr>
        <w:t xml:space="preserve"> </w:t>
      </w:r>
      <w:proofErr w:type="spellStart"/>
      <w:r w:rsidRPr="003F686C">
        <w:rPr>
          <w:szCs w:val="24"/>
          <w:u w:val="single"/>
        </w:rPr>
        <w:t>cont</w:t>
      </w:r>
      <w:proofErr w:type="spellEnd"/>
      <w:r w:rsidRPr="003F686C">
        <w:rPr>
          <w:szCs w:val="24"/>
          <w:u w:val="single"/>
        </w:rPr>
        <w:t>: Revised National Outcome Measures for the Families First Programme from 2017/18</w:t>
      </w:r>
    </w:p>
    <w:p w14:paraId="479BA2E3" w14:textId="77777777" w:rsidR="00820E4D" w:rsidRPr="003F686C" w:rsidRDefault="00820E4D" w:rsidP="00820E4D"/>
    <w:tbl>
      <w:tblPr>
        <w:tblStyle w:val="LightList-Accent3"/>
        <w:tblW w:w="14850" w:type="dxa"/>
        <w:tblLayout w:type="fixed"/>
        <w:tblLook w:val="04A0" w:firstRow="1" w:lastRow="0" w:firstColumn="1" w:lastColumn="0" w:noHBand="0" w:noVBand="1"/>
      </w:tblPr>
      <w:tblGrid>
        <w:gridCol w:w="586"/>
        <w:gridCol w:w="950"/>
        <w:gridCol w:w="2400"/>
        <w:gridCol w:w="6095"/>
        <w:gridCol w:w="4819"/>
      </w:tblGrid>
      <w:tr w:rsidR="00820E4D" w:rsidRPr="003F686C" w14:paraId="7C0DBDE0" w14:textId="77777777" w:rsidTr="00820E4D">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86" w:type="dxa"/>
            <w:hideMark/>
          </w:tcPr>
          <w:p w14:paraId="38C4C2CB"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Old ref</w:t>
            </w:r>
          </w:p>
        </w:tc>
        <w:tc>
          <w:tcPr>
            <w:tcW w:w="950" w:type="dxa"/>
            <w:hideMark/>
          </w:tcPr>
          <w:p w14:paraId="6F71C7E6" w14:textId="77777777" w:rsidR="00820E4D" w:rsidRPr="003F686C" w:rsidRDefault="00820E4D" w:rsidP="00820E4D">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New ref</w:t>
            </w:r>
          </w:p>
        </w:tc>
        <w:tc>
          <w:tcPr>
            <w:tcW w:w="2400" w:type="dxa"/>
            <w:hideMark/>
          </w:tcPr>
          <w:p w14:paraId="7B0EC0CE"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w:t>
            </w:r>
          </w:p>
        </w:tc>
        <w:tc>
          <w:tcPr>
            <w:tcW w:w="6095" w:type="dxa"/>
            <w:hideMark/>
          </w:tcPr>
          <w:p w14:paraId="0007A197"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 Definition</w:t>
            </w:r>
          </w:p>
        </w:tc>
        <w:tc>
          <w:tcPr>
            <w:tcW w:w="4819" w:type="dxa"/>
          </w:tcPr>
          <w:p w14:paraId="3FCECFFC"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Examples of evidence</w:t>
            </w:r>
            <w:r w:rsidRPr="003F686C">
              <w:rPr>
                <w:rFonts w:eastAsia="Times New Roman" w:cs="Arial"/>
                <w:color w:val="000000"/>
                <w:sz w:val="22"/>
                <w:szCs w:val="22"/>
                <w:lang w:eastAsia="en-GB"/>
              </w:rPr>
              <w:br/>
              <w:t>(examples given are not wholly exhaustive)</w:t>
            </w:r>
          </w:p>
        </w:tc>
      </w:tr>
      <w:tr w:rsidR="00820E4D" w:rsidRPr="003F686C" w14:paraId="683AD41A" w14:textId="77777777" w:rsidTr="00820E4D">
        <w:trPr>
          <w:cnfStyle w:val="000000100000" w:firstRow="0" w:lastRow="0" w:firstColumn="0" w:lastColumn="0" w:oddVBand="0" w:evenVBand="0" w:oddHBand="1" w:evenHBand="0" w:firstRowFirstColumn="0" w:firstRowLastColumn="0" w:lastRowFirstColumn="0" w:lastRowLastColumn="0"/>
          <w:trHeight w:val="3241"/>
        </w:trPr>
        <w:tc>
          <w:tcPr>
            <w:cnfStyle w:val="001000000000" w:firstRow="0" w:lastRow="0" w:firstColumn="1" w:lastColumn="0" w:oddVBand="0" w:evenVBand="0" w:oddHBand="0" w:evenHBand="0" w:firstRowFirstColumn="0" w:firstRowLastColumn="0" w:lastRowFirstColumn="0" w:lastRowLastColumn="0"/>
            <w:tcW w:w="586" w:type="dxa"/>
            <w:hideMark/>
          </w:tcPr>
          <w:p w14:paraId="363A4538"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12</w:t>
            </w:r>
          </w:p>
        </w:tc>
        <w:tc>
          <w:tcPr>
            <w:tcW w:w="950" w:type="dxa"/>
            <w:hideMark/>
          </w:tcPr>
          <w:p w14:paraId="747E3F25" w14:textId="77777777" w:rsidR="00820E4D" w:rsidRPr="003F686C" w:rsidRDefault="00820E4D" w:rsidP="00820E4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2.6</w:t>
            </w:r>
          </w:p>
        </w:tc>
        <w:tc>
          <w:tcPr>
            <w:tcW w:w="2400" w:type="dxa"/>
            <w:hideMark/>
          </w:tcPr>
          <w:p w14:paraId="2A496B6C"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participants with improved emotional/mental wellbeing</w:t>
            </w:r>
          </w:p>
        </w:tc>
        <w:tc>
          <w:tcPr>
            <w:tcW w:w="6095" w:type="dxa"/>
            <w:hideMark/>
          </w:tcPr>
          <w:p w14:paraId="5DAAE72C"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Emotional/mental wellbeing includes areas such as life satisfaction, optimism, self-esteem, mastery and feeling in control, having a purpose in life, or a sense of belonging and support.</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With good emotional/mental wellbeing you are able to:</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feel relatively confident in yourself – you value and accept yourself and judge yourself on realistic and reasonable standards,</w:t>
            </w:r>
            <w:r w:rsidRPr="003F686C">
              <w:rPr>
                <w:rFonts w:eastAsia="Times New Roman" w:cs="Arial"/>
                <w:color w:val="000000"/>
                <w:sz w:val="22"/>
                <w:szCs w:val="22"/>
                <w:lang w:eastAsia="en-GB"/>
              </w:rPr>
              <w:br/>
              <w:t xml:space="preserve">• feel and express a range of emotions, </w:t>
            </w:r>
            <w:r w:rsidRPr="003F686C">
              <w:rPr>
                <w:rFonts w:eastAsia="Times New Roman" w:cs="Arial"/>
                <w:color w:val="000000"/>
                <w:sz w:val="22"/>
                <w:szCs w:val="22"/>
                <w:lang w:eastAsia="en-GB"/>
              </w:rPr>
              <w:br/>
              <w:t xml:space="preserve">• feel engaged with the world around you – you can build and maintain positive relationships with other people and feel you can contribute to the community you live in, </w:t>
            </w:r>
            <w:r w:rsidRPr="003F686C">
              <w:rPr>
                <w:rFonts w:eastAsia="Times New Roman" w:cs="Arial"/>
                <w:color w:val="000000"/>
                <w:sz w:val="22"/>
                <w:szCs w:val="22"/>
                <w:lang w:eastAsia="en-GB"/>
              </w:rPr>
              <w:br/>
              <w:t>• live and work productively,</w:t>
            </w:r>
            <w:r w:rsidRPr="003F686C">
              <w:rPr>
                <w:rFonts w:eastAsia="Times New Roman" w:cs="Arial"/>
                <w:color w:val="000000"/>
                <w:sz w:val="22"/>
                <w:szCs w:val="22"/>
                <w:lang w:eastAsia="en-GB"/>
              </w:rPr>
              <w:br/>
              <w:t>• cope with the stresses of daily life and manage times of change and uncertainty.</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Number and % of participants accessing an activity/service which by their own judgement has helped make improvements in one or more of the following areas: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Confidence/self-esteem</w:t>
            </w:r>
            <w:r w:rsidRPr="003F686C">
              <w:rPr>
                <w:rFonts w:eastAsia="Times New Roman" w:cs="Arial"/>
                <w:color w:val="000000"/>
                <w:sz w:val="22"/>
                <w:szCs w:val="22"/>
                <w:lang w:eastAsia="en-GB"/>
              </w:rPr>
              <w:br/>
              <w:t>• Relationships</w:t>
            </w:r>
            <w:r w:rsidRPr="003F686C">
              <w:rPr>
                <w:rFonts w:eastAsia="Times New Roman" w:cs="Arial"/>
                <w:color w:val="000000"/>
                <w:sz w:val="22"/>
                <w:szCs w:val="22"/>
                <w:lang w:eastAsia="en-GB"/>
              </w:rPr>
              <w:br/>
              <w:t>• Mental health</w:t>
            </w:r>
            <w:r w:rsidRPr="003F686C">
              <w:rPr>
                <w:rFonts w:eastAsia="Times New Roman" w:cs="Arial"/>
                <w:color w:val="000000"/>
                <w:sz w:val="22"/>
                <w:szCs w:val="22"/>
                <w:lang w:eastAsia="en-GB"/>
              </w:rPr>
              <w:br/>
              <w:t>• Feeling positive</w:t>
            </w:r>
            <w:r w:rsidRPr="003F686C">
              <w:rPr>
                <w:rFonts w:eastAsia="Times New Roman" w:cs="Arial"/>
                <w:color w:val="000000"/>
                <w:sz w:val="22"/>
                <w:szCs w:val="22"/>
                <w:lang w:eastAsia="en-GB"/>
              </w:rPr>
              <w:br/>
              <w:t>• Reduced anxiety</w:t>
            </w:r>
          </w:p>
        </w:tc>
        <w:tc>
          <w:tcPr>
            <w:tcW w:w="4819" w:type="dxa"/>
          </w:tcPr>
          <w:p w14:paraId="00737421"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distance travelled tools completed at start of intervention, at end of intervention, and 3 months after intervention</w:t>
            </w:r>
            <w:r w:rsidRPr="003F686C">
              <w:rPr>
                <w:rFonts w:eastAsia="Times New Roman" w:cs="Arial"/>
                <w:color w:val="000000"/>
                <w:sz w:val="22"/>
                <w:szCs w:val="22"/>
                <w:lang w:eastAsia="en-GB"/>
              </w:rPr>
              <w:br/>
              <w:t>• TOPSE  evaluations – completed by projects as part of intervention</w:t>
            </w:r>
            <w:r w:rsidRPr="003F686C">
              <w:rPr>
                <w:rFonts w:eastAsia="Times New Roman" w:cs="Arial"/>
                <w:color w:val="000000"/>
                <w:sz w:val="22"/>
                <w:szCs w:val="22"/>
                <w:lang w:eastAsia="en-GB"/>
              </w:rPr>
              <w:br/>
              <w:t>• Five Ways to Wellbeing toolkit – completed by project as part of service delivery</w:t>
            </w:r>
            <w:r w:rsidRPr="003F686C">
              <w:rPr>
                <w:rFonts w:eastAsia="Times New Roman" w:cs="Arial"/>
                <w:color w:val="000000"/>
                <w:sz w:val="22"/>
                <w:szCs w:val="22"/>
                <w:lang w:eastAsia="en-GB"/>
              </w:rPr>
              <w:br/>
              <w:t>• completion of successful interventions – gathered through RBA cards as part of quarterly monitoring</w:t>
            </w:r>
            <w:r w:rsidRPr="003F686C">
              <w:rPr>
                <w:rFonts w:eastAsia="Times New Roman" w:cs="Arial"/>
                <w:color w:val="000000"/>
                <w:sz w:val="22"/>
                <w:szCs w:val="22"/>
                <w:lang w:eastAsia="en-GB"/>
              </w:rPr>
              <w:br/>
              <w:t>• step down from service engagement with service closed – gathered through RBA cards as part of quarterly monitoring</w:t>
            </w:r>
            <w:r w:rsidRPr="003F686C">
              <w:rPr>
                <w:rFonts w:eastAsia="Times New Roman" w:cs="Arial"/>
                <w:color w:val="000000"/>
                <w:sz w:val="22"/>
                <w:szCs w:val="22"/>
                <w:lang w:eastAsia="en-GB"/>
              </w:rPr>
              <w:br/>
              <w:t>• before and after completion of Warwick-Edinburgh Mental Wellbeing Scale indicating an improved score on the scale</w:t>
            </w:r>
            <w:r w:rsidRPr="003F686C">
              <w:rPr>
                <w:rFonts w:eastAsia="Times New Roman" w:cs="Arial"/>
                <w:color w:val="000000"/>
                <w:sz w:val="22"/>
                <w:szCs w:val="22"/>
                <w:lang w:eastAsia="en-GB"/>
              </w:rPr>
              <w:br/>
              <w:t xml:space="preserve">http://www2.warwick.ac.uk/fac/med/research/platform/wemwbs/  </w:t>
            </w:r>
          </w:p>
        </w:tc>
      </w:tr>
    </w:tbl>
    <w:p w14:paraId="33E7D98A" w14:textId="77777777" w:rsidR="00820E4D" w:rsidRPr="003F686C" w:rsidRDefault="00820E4D" w:rsidP="00820E4D">
      <w:r w:rsidRPr="003F686C">
        <w:rPr>
          <w:sz w:val="20"/>
        </w:rPr>
        <w:t>Source: Welsh Government Families First Performance Framework, Nov 2017.</w:t>
      </w:r>
    </w:p>
    <w:p w14:paraId="60915E3E" w14:textId="77777777" w:rsidR="00820E4D" w:rsidRPr="003F686C" w:rsidRDefault="00820E4D" w:rsidP="00820E4D">
      <w:pPr>
        <w:jc w:val="left"/>
      </w:pPr>
      <w:r w:rsidRPr="003F686C">
        <w:br w:type="page"/>
      </w:r>
    </w:p>
    <w:p w14:paraId="43D96BEE" w14:textId="4087A232" w:rsidR="00820E4D" w:rsidRPr="003F686C" w:rsidRDefault="00820E4D" w:rsidP="00820E4D">
      <w:pPr>
        <w:pStyle w:val="ListParagraph"/>
        <w:ind w:left="0"/>
        <w:rPr>
          <w:szCs w:val="24"/>
          <w:u w:val="single"/>
        </w:rPr>
      </w:pPr>
      <w:r w:rsidRPr="003F686C">
        <w:rPr>
          <w:szCs w:val="24"/>
          <w:u w:val="single"/>
        </w:rPr>
        <w:lastRenderedPageBreak/>
        <w:t xml:space="preserve">Table </w:t>
      </w:r>
      <w:r w:rsidR="004075B4">
        <w:rPr>
          <w:szCs w:val="24"/>
          <w:u w:val="single"/>
        </w:rPr>
        <w:t>A</w:t>
      </w:r>
      <w:r w:rsidRPr="003F686C">
        <w:rPr>
          <w:szCs w:val="24"/>
          <w:u w:val="single"/>
        </w:rPr>
        <w:t>2.</w:t>
      </w:r>
      <w:r w:rsidR="004075B4">
        <w:rPr>
          <w:szCs w:val="24"/>
          <w:u w:val="single"/>
        </w:rPr>
        <w:t>1</w:t>
      </w:r>
      <w:r w:rsidRPr="003F686C">
        <w:rPr>
          <w:szCs w:val="24"/>
          <w:u w:val="single"/>
        </w:rPr>
        <w:t xml:space="preserve"> </w:t>
      </w:r>
      <w:proofErr w:type="spellStart"/>
      <w:r w:rsidRPr="003F686C">
        <w:rPr>
          <w:szCs w:val="24"/>
          <w:u w:val="single"/>
        </w:rPr>
        <w:t>cont</w:t>
      </w:r>
      <w:proofErr w:type="spellEnd"/>
      <w:r w:rsidRPr="003F686C">
        <w:rPr>
          <w:szCs w:val="24"/>
          <w:u w:val="single"/>
        </w:rPr>
        <w:t>: Revised National Outcome Measures for the Families First Programme from 2017/18</w:t>
      </w:r>
    </w:p>
    <w:p w14:paraId="070E6986" w14:textId="77777777" w:rsidR="00820E4D" w:rsidRPr="003F686C" w:rsidRDefault="00820E4D" w:rsidP="00820E4D"/>
    <w:tbl>
      <w:tblPr>
        <w:tblStyle w:val="LightList-Accent3"/>
        <w:tblW w:w="14850" w:type="dxa"/>
        <w:tblLayout w:type="fixed"/>
        <w:tblLook w:val="04A0" w:firstRow="1" w:lastRow="0" w:firstColumn="1" w:lastColumn="0" w:noHBand="0" w:noVBand="1"/>
      </w:tblPr>
      <w:tblGrid>
        <w:gridCol w:w="586"/>
        <w:gridCol w:w="950"/>
        <w:gridCol w:w="2400"/>
        <w:gridCol w:w="3628"/>
        <w:gridCol w:w="7286"/>
      </w:tblGrid>
      <w:tr w:rsidR="00820E4D" w:rsidRPr="003F686C" w14:paraId="67A49795" w14:textId="77777777" w:rsidTr="00820E4D">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86" w:type="dxa"/>
            <w:hideMark/>
          </w:tcPr>
          <w:p w14:paraId="4EF2E7E9"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Old ref</w:t>
            </w:r>
          </w:p>
        </w:tc>
        <w:tc>
          <w:tcPr>
            <w:tcW w:w="950" w:type="dxa"/>
            <w:hideMark/>
          </w:tcPr>
          <w:p w14:paraId="57B7B241" w14:textId="77777777" w:rsidR="00820E4D" w:rsidRPr="003F686C" w:rsidRDefault="00820E4D" w:rsidP="00820E4D">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New ref</w:t>
            </w:r>
          </w:p>
        </w:tc>
        <w:tc>
          <w:tcPr>
            <w:tcW w:w="2400" w:type="dxa"/>
            <w:hideMark/>
          </w:tcPr>
          <w:p w14:paraId="3D3E54EF"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w:t>
            </w:r>
          </w:p>
        </w:tc>
        <w:tc>
          <w:tcPr>
            <w:tcW w:w="3628" w:type="dxa"/>
            <w:hideMark/>
          </w:tcPr>
          <w:p w14:paraId="1B4D2F31"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 Definition</w:t>
            </w:r>
          </w:p>
        </w:tc>
        <w:tc>
          <w:tcPr>
            <w:tcW w:w="7286" w:type="dxa"/>
          </w:tcPr>
          <w:p w14:paraId="7B182085"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Examples of evidence</w:t>
            </w:r>
            <w:r w:rsidRPr="003F686C">
              <w:rPr>
                <w:rFonts w:eastAsia="Times New Roman" w:cs="Arial"/>
                <w:color w:val="000000"/>
                <w:sz w:val="22"/>
                <w:szCs w:val="22"/>
                <w:lang w:eastAsia="en-GB"/>
              </w:rPr>
              <w:br/>
              <w:t>(examples given are not wholly exhaustive)</w:t>
            </w:r>
          </w:p>
        </w:tc>
      </w:tr>
      <w:tr w:rsidR="00820E4D" w:rsidRPr="003F686C" w14:paraId="3298D5ED" w14:textId="77777777" w:rsidTr="00820E4D">
        <w:trPr>
          <w:cnfStyle w:val="000000100000" w:firstRow="0" w:lastRow="0" w:firstColumn="0" w:lastColumn="0" w:oddVBand="0" w:evenVBand="0" w:oddHBand="1" w:evenHBand="0" w:firstRowFirstColumn="0" w:firstRowLastColumn="0" w:lastRowFirstColumn="0" w:lastRowLastColumn="0"/>
          <w:trHeight w:val="2850"/>
        </w:trPr>
        <w:tc>
          <w:tcPr>
            <w:cnfStyle w:val="001000000000" w:firstRow="0" w:lastRow="0" w:firstColumn="1" w:lastColumn="0" w:oddVBand="0" w:evenVBand="0" w:oddHBand="0" w:evenHBand="0" w:firstRowFirstColumn="0" w:firstRowLastColumn="0" w:lastRowFirstColumn="0" w:lastRowLastColumn="0"/>
            <w:tcW w:w="586" w:type="dxa"/>
            <w:hideMark/>
          </w:tcPr>
          <w:p w14:paraId="30582657"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 </w:t>
            </w:r>
          </w:p>
        </w:tc>
        <w:tc>
          <w:tcPr>
            <w:tcW w:w="950" w:type="dxa"/>
            <w:hideMark/>
          </w:tcPr>
          <w:p w14:paraId="40C3B112" w14:textId="77777777" w:rsidR="00820E4D" w:rsidRPr="003F686C" w:rsidRDefault="00820E4D" w:rsidP="00820E4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2.7</w:t>
            </w:r>
          </w:p>
        </w:tc>
        <w:tc>
          <w:tcPr>
            <w:tcW w:w="2400" w:type="dxa"/>
            <w:hideMark/>
          </w:tcPr>
          <w:p w14:paraId="2E6CD4BC"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individuals that report an improvement in own resilience</w:t>
            </w:r>
          </w:p>
        </w:tc>
        <w:tc>
          <w:tcPr>
            <w:tcW w:w="3628" w:type="dxa"/>
            <w:hideMark/>
          </w:tcPr>
          <w:p w14:paraId="2029F7EE"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Individuals feel there have been beneficial outcomes as a direct result of the intervention and are more able to balance the demands they face, within their existing capabilities.</w:t>
            </w:r>
          </w:p>
        </w:tc>
        <w:tc>
          <w:tcPr>
            <w:tcW w:w="7286" w:type="dxa"/>
          </w:tcPr>
          <w:p w14:paraId="051931D1"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project providers records of the numbers of clients reported through RBA report cards</w:t>
            </w:r>
            <w:r w:rsidRPr="003F686C">
              <w:rPr>
                <w:rFonts w:eastAsia="Times New Roman" w:cs="Arial"/>
                <w:color w:val="000000"/>
                <w:sz w:val="22"/>
                <w:szCs w:val="22"/>
                <w:lang w:eastAsia="en-GB"/>
              </w:rPr>
              <w:br/>
              <w:t xml:space="preserve">• participation at activities </w:t>
            </w:r>
            <w:r w:rsidRPr="003F686C">
              <w:rPr>
                <w:rFonts w:eastAsia="Times New Roman" w:cs="Arial"/>
                <w:color w:val="000000"/>
                <w:sz w:val="22"/>
                <w:szCs w:val="22"/>
                <w:lang w:eastAsia="en-GB"/>
              </w:rPr>
              <w:br/>
              <w:t xml:space="preserve">• </w:t>
            </w:r>
            <w:r w:rsidR="00606444" w:rsidRPr="003F686C">
              <w:rPr>
                <w:rFonts w:eastAsia="Times New Roman" w:cs="Arial"/>
                <w:color w:val="000000"/>
                <w:sz w:val="22"/>
                <w:szCs w:val="22"/>
                <w:lang w:eastAsia="en-GB"/>
              </w:rPr>
              <w:t>self-assessment</w:t>
            </w:r>
            <w:r w:rsidRPr="003F686C">
              <w:rPr>
                <w:rFonts w:eastAsia="Times New Roman" w:cs="Arial"/>
                <w:color w:val="000000"/>
                <w:sz w:val="22"/>
                <w:szCs w:val="22"/>
                <w:lang w:eastAsia="en-GB"/>
              </w:rPr>
              <w:t xml:space="preserve"> questionnaires</w:t>
            </w:r>
            <w:r w:rsidRPr="003F686C">
              <w:rPr>
                <w:rFonts w:eastAsia="Times New Roman" w:cs="Arial"/>
                <w:color w:val="000000"/>
                <w:sz w:val="22"/>
                <w:szCs w:val="22"/>
                <w:lang w:eastAsia="en-GB"/>
              </w:rPr>
              <w:br/>
              <w:t>• satisfaction questionnaires</w:t>
            </w:r>
            <w:r w:rsidRPr="003F686C">
              <w:rPr>
                <w:rFonts w:eastAsia="Times New Roman" w:cs="Arial"/>
                <w:color w:val="000000"/>
                <w:sz w:val="22"/>
                <w:szCs w:val="22"/>
                <w:lang w:eastAsia="en-GB"/>
              </w:rPr>
              <w:br/>
              <w:t>• distance travelled tool</w:t>
            </w:r>
            <w:r w:rsidRPr="003F686C">
              <w:rPr>
                <w:rFonts w:eastAsia="Times New Roman" w:cs="Arial"/>
                <w:color w:val="000000"/>
                <w:sz w:val="22"/>
                <w:szCs w:val="22"/>
                <w:lang w:eastAsia="en-GB"/>
              </w:rPr>
              <w:br/>
              <w:t>• Citizens perspective evaluation</w:t>
            </w:r>
            <w:r w:rsidRPr="003F686C">
              <w:rPr>
                <w:rFonts w:eastAsia="Times New Roman" w:cs="Arial"/>
                <w:color w:val="000000"/>
                <w:sz w:val="22"/>
                <w:szCs w:val="22"/>
                <w:lang w:eastAsia="en-GB"/>
              </w:rPr>
              <w:br/>
              <w:t>• Positive changes to the number of Step Up/Step Down rates.</w:t>
            </w:r>
          </w:p>
        </w:tc>
      </w:tr>
      <w:tr w:rsidR="00820E4D" w:rsidRPr="003F686C" w14:paraId="44058B90" w14:textId="77777777" w:rsidTr="00820E4D">
        <w:trPr>
          <w:trHeight w:val="3420"/>
        </w:trPr>
        <w:tc>
          <w:tcPr>
            <w:cnfStyle w:val="001000000000" w:firstRow="0" w:lastRow="0" w:firstColumn="1" w:lastColumn="0" w:oddVBand="0" w:evenVBand="0" w:oddHBand="0" w:evenHBand="0" w:firstRowFirstColumn="0" w:firstRowLastColumn="0" w:lastRowFirstColumn="0" w:lastRowLastColumn="0"/>
            <w:tcW w:w="586" w:type="dxa"/>
            <w:hideMark/>
          </w:tcPr>
          <w:p w14:paraId="2C53A503"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 </w:t>
            </w:r>
          </w:p>
        </w:tc>
        <w:tc>
          <w:tcPr>
            <w:tcW w:w="950" w:type="dxa"/>
            <w:hideMark/>
          </w:tcPr>
          <w:p w14:paraId="1FEE3B9C" w14:textId="77777777" w:rsidR="00820E4D" w:rsidRPr="003F686C" w:rsidRDefault="00820E4D" w:rsidP="00820E4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2.8</w:t>
            </w:r>
          </w:p>
        </w:tc>
        <w:tc>
          <w:tcPr>
            <w:tcW w:w="2400" w:type="dxa"/>
            <w:hideMark/>
          </w:tcPr>
          <w:p w14:paraId="11718925"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families that report an improvement in family resilience</w:t>
            </w:r>
          </w:p>
        </w:tc>
        <w:tc>
          <w:tcPr>
            <w:tcW w:w="3628" w:type="dxa"/>
            <w:hideMark/>
          </w:tcPr>
          <w:p w14:paraId="4BA71021"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Families feel there has been beneficial outcomes for one or more family members as a direct result of the intervention and are more able to balance the demands they face, within their existing capabilities.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(Do not include families in this measure where a disability has been identified as they are included in the measure below)</w:t>
            </w:r>
          </w:p>
        </w:tc>
        <w:tc>
          <w:tcPr>
            <w:tcW w:w="7286" w:type="dxa"/>
          </w:tcPr>
          <w:p w14:paraId="6322AAF6"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project providers records of the numbers of clients reported through RBA report cards</w:t>
            </w:r>
            <w:r w:rsidRPr="003F686C">
              <w:rPr>
                <w:rFonts w:eastAsia="Times New Roman" w:cs="Arial"/>
                <w:color w:val="000000"/>
                <w:sz w:val="22"/>
                <w:szCs w:val="22"/>
                <w:lang w:eastAsia="en-GB"/>
              </w:rPr>
              <w:br/>
              <w:t>• participation at activities  i.e. designed at upskilling the family to play together more or specialist counselling</w:t>
            </w:r>
            <w:r w:rsidRPr="003F686C">
              <w:rPr>
                <w:rFonts w:eastAsia="Times New Roman" w:cs="Arial"/>
                <w:color w:val="000000"/>
                <w:sz w:val="22"/>
                <w:szCs w:val="22"/>
                <w:lang w:eastAsia="en-GB"/>
              </w:rPr>
              <w:br/>
              <w:t xml:space="preserve">• </w:t>
            </w:r>
            <w:r w:rsidR="00606444" w:rsidRPr="003F686C">
              <w:rPr>
                <w:rFonts w:eastAsia="Times New Roman" w:cs="Arial"/>
                <w:color w:val="000000"/>
                <w:sz w:val="22"/>
                <w:szCs w:val="22"/>
                <w:lang w:eastAsia="en-GB"/>
              </w:rPr>
              <w:t>self-assessment</w:t>
            </w:r>
            <w:r w:rsidRPr="003F686C">
              <w:rPr>
                <w:rFonts w:eastAsia="Times New Roman" w:cs="Arial"/>
                <w:color w:val="000000"/>
                <w:sz w:val="22"/>
                <w:szCs w:val="22"/>
                <w:lang w:eastAsia="en-GB"/>
              </w:rPr>
              <w:t xml:space="preserve"> questionnaires</w:t>
            </w:r>
            <w:r w:rsidRPr="003F686C">
              <w:rPr>
                <w:rFonts w:eastAsia="Times New Roman" w:cs="Arial"/>
                <w:color w:val="000000"/>
                <w:sz w:val="22"/>
                <w:szCs w:val="22"/>
                <w:lang w:eastAsia="en-GB"/>
              </w:rPr>
              <w:br/>
              <w:t>• satisfaction questionnaires</w:t>
            </w:r>
            <w:r w:rsidRPr="003F686C">
              <w:rPr>
                <w:rFonts w:eastAsia="Times New Roman" w:cs="Arial"/>
                <w:color w:val="000000"/>
                <w:sz w:val="22"/>
                <w:szCs w:val="22"/>
                <w:lang w:eastAsia="en-GB"/>
              </w:rPr>
              <w:br/>
              <w:t>• distance travelled tool</w:t>
            </w:r>
            <w:r w:rsidRPr="003F686C">
              <w:rPr>
                <w:rFonts w:eastAsia="Times New Roman" w:cs="Arial"/>
                <w:color w:val="000000"/>
                <w:sz w:val="22"/>
                <w:szCs w:val="22"/>
                <w:lang w:eastAsia="en-GB"/>
              </w:rPr>
              <w:br/>
              <w:t>• Citizens perspective evaluation</w:t>
            </w:r>
            <w:r w:rsidRPr="003F686C">
              <w:rPr>
                <w:rFonts w:eastAsia="Times New Roman" w:cs="Arial"/>
                <w:color w:val="000000"/>
                <w:sz w:val="22"/>
                <w:szCs w:val="22"/>
                <w:lang w:eastAsia="en-GB"/>
              </w:rPr>
              <w:br/>
              <w:t>• reports of issues between family members decreasing</w:t>
            </w:r>
            <w:r w:rsidRPr="003F686C">
              <w:rPr>
                <w:rFonts w:eastAsia="Times New Roman" w:cs="Arial"/>
                <w:color w:val="000000"/>
                <w:sz w:val="22"/>
                <w:szCs w:val="22"/>
                <w:lang w:eastAsia="en-GB"/>
              </w:rPr>
              <w:br/>
              <w:t>• Positive changes to the number of Step Up/Step Down rates.</w:t>
            </w:r>
          </w:p>
        </w:tc>
      </w:tr>
    </w:tbl>
    <w:p w14:paraId="23C7F83E" w14:textId="77777777" w:rsidR="00820E4D" w:rsidRPr="003F686C" w:rsidRDefault="00820E4D" w:rsidP="00820E4D">
      <w:r w:rsidRPr="003F686C">
        <w:rPr>
          <w:sz w:val="20"/>
        </w:rPr>
        <w:t>Source: Welsh Government Families First Performance Framework, Nov 2017.</w:t>
      </w:r>
    </w:p>
    <w:p w14:paraId="498B2FB3" w14:textId="77777777" w:rsidR="00820E4D" w:rsidRPr="003F686C" w:rsidRDefault="00820E4D" w:rsidP="00820E4D">
      <w:pPr>
        <w:jc w:val="left"/>
      </w:pPr>
      <w:r w:rsidRPr="003F686C">
        <w:br w:type="page"/>
      </w:r>
    </w:p>
    <w:p w14:paraId="7BB1C34F" w14:textId="2C099A9A" w:rsidR="00820E4D" w:rsidRPr="003F686C" w:rsidRDefault="00820E4D" w:rsidP="00820E4D">
      <w:pPr>
        <w:pStyle w:val="ListParagraph"/>
        <w:ind w:left="0"/>
        <w:rPr>
          <w:szCs w:val="24"/>
          <w:u w:val="single"/>
        </w:rPr>
      </w:pPr>
      <w:r w:rsidRPr="003F686C">
        <w:rPr>
          <w:szCs w:val="24"/>
          <w:u w:val="single"/>
        </w:rPr>
        <w:lastRenderedPageBreak/>
        <w:t xml:space="preserve">Table </w:t>
      </w:r>
      <w:r w:rsidR="004075B4">
        <w:rPr>
          <w:szCs w:val="24"/>
          <w:u w:val="single"/>
        </w:rPr>
        <w:t>A</w:t>
      </w:r>
      <w:r w:rsidRPr="003F686C">
        <w:rPr>
          <w:szCs w:val="24"/>
          <w:u w:val="single"/>
        </w:rPr>
        <w:t>2.</w:t>
      </w:r>
      <w:r w:rsidR="004075B4">
        <w:rPr>
          <w:szCs w:val="24"/>
          <w:u w:val="single"/>
        </w:rPr>
        <w:t>1</w:t>
      </w:r>
      <w:r w:rsidRPr="003F686C">
        <w:rPr>
          <w:szCs w:val="24"/>
          <w:u w:val="single"/>
        </w:rPr>
        <w:t xml:space="preserve"> </w:t>
      </w:r>
      <w:proofErr w:type="spellStart"/>
      <w:r w:rsidRPr="003F686C">
        <w:rPr>
          <w:szCs w:val="24"/>
          <w:u w:val="single"/>
        </w:rPr>
        <w:t>cont</w:t>
      </w:r>
      <w:proofErr w:type="spellEnd"/>
      <w:r w:rsidRPr="003F686C">
        <w:rPr>
          <w:szCs w:val="24"/>
          <w:u w:val="single"/>
        </w:rPr>
        <w:t>: Revised National Outcome Measures for the Families First Programme from 2017/18</w:t>
      </w:r>
    </w:p>
    <w:p w14:paraId="6D9EB35E" w14:textId="77777777" w:rsidR="00820E4D" w:rsidRPr="003F686C" w:rsidRDefault="00820E4D" w:rsidP="00820E4D"/>
    <w:tbl>
      <w:tblPr>
        <w:tblStyle w:val="LightList-Accent3"/>
        <w:tblW w:w="14850" w:type="dxa"/>
        <w:tblLayout w:type="fixed"/>
        <w:tblLook w:val="04A0" w:firstRow="1" w:lastRow="0" w:firstColumn="1" w:lastColumn="0" w:noHBand="0" w:noVBand="1"/>
      </w:tblPr>
      <w:tblGrid>
        <w:gridCol w:w="586"/>
        <w:gridCol w:w="950"/>
        <w:gridCol w:w="2400"/>
        <w:gridCol w:w="3628"/>
        <w:gridCol w:w="7286"/>
      </w:tblGrid>
      <w:tr w:rsidR="00820E4D" w:rsidRPr="003F686C" w14:paraId="5D78A6A6" w14:textId="77777777" w:rsidTr="00820E4D">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86" w:type="dxa"/>
            <w:hideMark/>
          </w:tcPr>
          <w:p w14:paraId="7C541F25"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Old ref</w:t>
            </w:r>
          </w:p>
        </w:tc>
        <w:tc>
          <w:tcPr>
            <w:tcW w:w="950" w:type="dxa"/>
            <w:hideMark/>
          </w:tcPr>
          <w:p w14:paraId="423BD457" w14:textId="77777777" w:rsidR="00820E4D" w:rsidRPr="003F686C" w:rsidRDefault="00820E4D" w:rsidP="00820E4D">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New ref</w:t>
            </w:r>
          </w:p>
        </w:tc>
        <w:tc>
          <w:tcPr>
            <w:tcW w:w="2400" w:type="dxa"/>
            <w:hideMark/>
          </w:tcPr>
          <w:p w14:paraId="0C4DD7DD"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w:t>
            </w:r>
          </w:p>
        </w:tc>
        <w:tc>
          <w:tcPr>
            <w:tcW w:w="3628" w:type="dxa"/>
            <w:hideMark/>
          </w:tcPr>
          <w:p w14:paraId="215EECFD"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 Definition</w:t>
            </w:r>
          </w:p>
        </w:tc>
        <w:tc>
          <w:tcPr>
            <w:tcW w:w="7286" w:type="dxa"/>
          </w:tcPr>
          <w:p w14:paraId="51B6661F"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Examples of evidence</w:t>
            </w:r>
            <w:r w:rsidRPr="003F686C">
              <w:rPr>
                <w:rFonts w:eastAsia="Times New Roman" w:cs="Arial"/>
                <w:color w:val="000000"/>
                <w:sz w:val="22"/>
                <w:szCs w:val="22"/>
                <w:lang w:eastAsia="en-GB"/>
              </w:rPr>
              <w:br/>
              <w:t>(examples given are not wholly exhaustive)</w:t>
            </w:r>
          </w:p>
        </w:tc>
      </w:tr>
      <w:tr w:rsidR="00820E4D" w:rsidRPr="003F686C" w14:paraId="3EFC84DC" w14:textId="77777777" w:rsidTr="00820E4D">
        <w:trPr>
          <w:cnfStyle w:val="000000100000" w:firstRow="0" w:lastRow="0" w:firstColumn="0" w:lastColumn="0" w:oddVBand="0" w:evenVBand="0" w:oddHBand="1" w:evenHBand="0" w:firstRowFirstColumn="0" w:firstRowLastColumn="0" w:lastRowFirstColumn="0" w:lastRowLastColumn="0"/>
          <w:trHeight w:val="3420"/>
        </w:trPr>
        <w:tc>
          <w:tcPr>
            <w:cnfStyle w:val="001000000000" w:firstRow="0" w:lastRow="0" w:firstColumn="1" w:lastColumn="0" w:oddVBand="0" w:evenVBand="0" w:oddHBand="0" w:evenHBand="0" w:firstRowFirstColumn="0" w:firstRowLastColumn="0" w:lastRowFirstColumn="0" w:lastRowLastColumn="0"/>
            <w:tcW w:w="586" w:type="dxa"/>
            <w:hideMark/>
          </w:tcPr>
          <w:p w14:paraId="789E2404"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14</w:t>
            </w:r>
          </w:p>
        </w:tc>
        <w:tc>
          <w:tcPr>
            <w:tcW w:w="950" w:type="dxa"/>
            <w:hideMark/>
          </w:tcPr>
          <w:p w14:paraId="65D89501" w14:textId="77777777" w:rsidR="00820E4D" w:rsidRPr="003F686C" w:rsidRDefault="00820E4D" w:rsidP="00820E4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2.9</w:t>
            </w:r>
          </w:p>
        </w:tc>
        <w:tc>
          <w:tcPr>
            <w:tcW w:w="2400" w:type="dxa"/>
            <w:hideMark/>
          </w:tcPr>
          <w:p w14:paraId="40D92267"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families affected by disability that report an improvement in family resilience</w:t>
            </w:r>
          </w:p>
        </w:tc>
        <w:tc>
          <w:tcPr>
            <w:tcW w:w="3628" w:type="dxa"/>
            <w:hideMark/>
          </w:tcPr>
          <w:p w14:paraId="6509977E"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Families, where a disability has been identified, feel there has been beneficial outcomes for one or more family members as a direct result of the intervention and are more able to balance the demands they face, within their existing capabilities.</w:t>
            </w:r>
          </w:p>
        </w:tc>
        <w:tc>
          <w:tcPr>
            <w:tcW w:w="7286" w:type="dxa"/>
          </w:tcPr>
          <w:p w14:paraId="3C05A0F4"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project providers records of the numbers of clients reported through RBA report cards</w:t>
            </w:r>
            <w:r w:rsidRPr="003F686C">
              <w:rPr>
                <w:rFonts w:eastAsia="Times New Roman" w:cs="Arial"/>
                <w:color w:val="000000"/>
                <w:sz w:val="22"/>
                <w:szCs w:val="22"/>
                <w:lang w:eastAsia="en-GB"/>
              </w:rPr>
              <w:br/>
              <w:t>• participation at activities  i.e. designed at upskilling the family to play together more or specialist counselling</w:t>
            </w:r>
            <w:r w:rsidRPr="003F686C">
              <w:rPr>
                <w:rFonts w:eastAsia="Times New Roman" w:cs="Arial"/>
                <w:color w:val="000000"/>
                <w:sz w:val="22"/>
                <w:szCs w:val="22"/>
                <w:lang w:eastAsia="en-GB"/>
              </w:rPr>
              <w:br/>
              <w:t xml:space="preserve">• </w:t>
            </w:r>
            <w:r w:rsidR="00606444" w:rsidRPr="003F686C">
              <w:rPr>
                <w:rFonts w:eastAsia="Times New Roman" w:cs="Arial"/>
                <w:color w:val="000000"/>
                <w:sz w:val="22"/>
                <w:szCs w:val="22"/>
                <w:lang w:eastAsia="en-GB"/>
              </w:rPr>
              <w:t>self-assessment</w:t>
            </w:r>
            <w:r w:rsidRPr="003F686C">
              <w:rPr>
                <w:rFonts w:eastAsia="Times New Roman" w:cs="Arial"/>
                <w:color w:val="000000"/>
                <w:sz w:val="22"/>
                <w:szCs w:val="22"/>
                <w:lang w:eastAsia="en-GB"/>
              </w:rPr>
              <w:t xml:space="preserve"> questionnaires</w:t>
            </w:r>
            <w:r w:rsidRPr="003F686C">
              <w:rPr>
                <w:rFonts w:eastAsia="Times New Roman" w:cs="Arial"/>
                <w:color w:val="000000"/>
                <w:sz w:val="22"/>
                <w:szCs w:val="22"/>
                <w:lang w:eastAsia="en-GB"/>
              </w:rPr>
              <w:br/>
              <w:t>• satisfaction questionnaires</w:t>
            </w:r>
            <w:r w:rsidRPr="003F686C">
              <w:rPr>
                <w:rFonts w:eastAsia="Times New Roman" w:cs="Arial"/>
                <w:color w:val="000000"/>
                <w:sz w:val="22"/>
                <w:szCs w:val="22"/>
                <w:lang w:eastAsia="en-GB"/>
              </w:rPr>
              <w:br/>
              <w:t>• distance travelled tool</w:t>
            </w:r>
            <w:r w:rsidRPr="003F686C">
              <w:rPr>
                <w:rFonts w:eastAsia="Times New Roman" w:cs="Arial"/>
                <w:color w:val="000000"/>
                <w:sz w:val="22"/>
                <w:szCs w:val="22"/>
                <w:lang w:eastAsia="en-GB"/>
              </w:rPr>
              <w:br/>
              <w:t>• Citizens perspective evaluation</w:t>
            </w:r>
            <w:r w:rsidRPr="003F686C">
              <w:rPr>
                <w:rFonts w:eastAsia="Times New Roman" w:cs="Arial"/>
                <w:color w:val="000000"/>
                <w:sz w:val="22"/>
                <w:szCs w:val="22"/>
                <w:lang w:eastAsia="en-GB"/>
              </w:rPr>
              <w:br/>
              <w:t>• reports of issues between family members decreasing</w:t>
            </w:r>
            <w:r w:rsidRPr="003F686C">
              <w:rPr>
                <w:rFonts w:eastAsia="Times New Roman" w:cs="Arial"/>
                <w:color w:val="000000"/>
                <w:sz w:val="22"/>
                <w:szCs w:val="22"/>
                <w:lang w:eastAsia="en-GB"/>
              </w:rPr>
              <w:br/>
              <w:t>• Positive changes to the number of Step Up/Step Down rates.</w:t>
            </w:r>
          </w:p>
        </w:tc>
      </w:tr>
      <w:tr w:rsidR="00820E4D" w:rsidRPr="003F686C" w14:paraId="706BD313" w14:textId="77777777" w:rsidTr="00820E4D">
        <w:trPr>
          <w:trHeight w:val="2565"/>
        </w:trPr>
        <w:tc>
          <w:tcPr>
            <w:cnfStyle w:val="001000000000" w:firstRow="0" w:lastRow="0" w:firstColumn="1" w:lastColumn="0" w:oddVBand="0" w:evenVBand="0" w:oddHBand="0" w:evenHBand="0" w:firstRowFirstColumn="0" w:firstRowLastColumn="0" w:lastRowFirstColumn="0" w:lastRowLastColumn="0"/>
            <w:tcW w:w="586" w:type="dxa"/>
            <w:hideMark/>
          </w:tcPr>
          <w:p w14:paraId="7881CC0D"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15</w:t>
            </w:r>
          </w:p>
        </w:tc>
        <w:tc>
          <w:tcPr>
            <w:tcW w:w="950" w:type="dxa"/>
            <w:hideMark/>
          </w:tcPr>
          <w:p w14:paraId="267E10A6" w14:textId="77777777" w:rsidR="00820E4D" w:rsidRPr="003F686C" w:rsidRDefault="00820E4D" w:rsidP="00820E4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2.10</w:t>
            </w:r>
          </w:p>
        </w:tc>
        <w:tc>
          <w:tcPr>
            <w:tcW w:w="2400" w:type="dxa"/>
            <w:hideMark/>
          </w:tcPr>
          <w:p w14:paraId="4D5188F2"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families that report they feel they can contribute to changes to their lifestyle/behaviours</w:t>
            </w:r>
          </w:p>
        </w:tc>
        <w:tc>
          <w:tcPr>
            <w:tcW w:w="3628" w:type="dxa"/>
            <w:hideMark/>
          </w:tcPr>
          <w:p w14:paraId="4BFF812F"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An intervention which focusses on confidence building and providing families with skills and knowledge to set and achieve goals and develop effective strategies.</w:t>
            </w:r>
          </w:p>
        </w:tc>
        <w:tc>
          <w:tcPr>
            <w:tcW w:w="7286" w:type="dxa"/>
          </w:tcPr>
          <w:p w14:paraId="240BB6AD"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project providers records of the numbers of clients reported through RBA report cards</w:t>
            </w:r>
            <w:r w:rsidRPr="003F686C">
              <w:rPr>
                <w:rFonts w:eastAsia="Times New Roman" w:cs="Arial"/>
                <w:color w:val="000000"/>
                <w:sz w:val="22"/>
                <w:szCs w:val="22"/>
                <w:lang w:eastAsia="en-GB"/>
              </w:rPr>
              <w:br/>
              <w:t xml:space="preserve">• </w:t>
            </w:r>
            <w:r w:rsidR="00606444" w:rsidRPr="003F686C">
              <w:rPr>
                <w:rFonts w:eastAsia="Times New Roman" w:cs="Arial"/>
                <w:color w:val="000000"/>
                <w:sz w:val="22"/>
                <w:szCs w:val="22"/>
                <w:lang w:eastAsia="en-GB"/>
              </w:rPr>
              <w:t>self-assessment</w:t>
            </w:r>
            <w:r w:rsidRPr="003F686C">
              <w:rPr>
                <w:rFonts w:eastAsia="Times New Roman" w:cs="Arial"/>
                <w:color w:val="000000"/>
                <w:sz w:val="22"/>
                <w:szCs w:val="22"/>
                <w:lang w:eastAsia="en-GB"/>
              </w:rPr>
              <w:t xml:space="preserve"> questionnaires</w:t>
            </w:r>
            <w:r w:rsidRPr="003F686C">
              <w:rPr>
                <w:rFonts w:eastAsia="Times New Roman" w:cs="Arial"/>
                <w:color w:val="000000"/>
                <w:sz w:val="22"/>
                <w:szCs w:val="22"/>
                <w:lang w:eastAsia="en-GB"/>
              </w:rPr>
              <w:br/>
              <w:t>• distance travelled tool</w:t>
            </w:r>
            <w:r w:rsidRPr="003F686C">
              <w:rPr>
                <w:rFonts w:eastAsia="Times New Roman" w:cs="Arial"/>
                <w:color w:val="000000"/>
                <w:sz w:val="22"/>
                <w:szCs w:val="22"/>
                <w:lang w:eastAsia="en-GB"/>
              </w:rPr>
              <w:br/>
              <w:t xml:space="preserve">• individuals express an increase in their ability, willingness and confidence to make and maintain progress </w:t>
            </w:r>
            <w:r w:rsidRPr="003F686C">
              <w:rPr>
                <w:rFonts w:eastAsia="Times New Roman" w:cs="Arial"/>
                <w:color w:val="000000"/>
                <w:sz w:val="22"/>
                <w:szCs w:val="22"/>
                <w:lang w:eastAsia="en-GB"/>
              </w:rPr>
              <w:br/>
              <w:t>• families are empowered to make changes to their lifestyle and behaviour</w:t>
            </w:r>
          </w:p>
        </w:tc>
      </w:tr>
      <w:tr w:rsidR="00820E4D" w:rsidRPr="003F686C" w14:paraId="6D7C20B4" w14:textId="77777777" w:rsidTr="00820E4D">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586" w:type="dxa"/>
            <w:hideMark/>
          </w:tcPr>
          <w:p w14:paraId="738D8400"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16</w:t>
            </w:r>
          </w:p>
        </w:tc>
        <w:tc>
          <w:tcPr>
            <w:tcW w:w="950" w:type="dxa"/>
            <w:hideMark/>
          </w:tcPr>
          <w:p w14:paraId="170DD6D5" w14:textId="77777777" w:rsidR="00820E4D" w:rsidRPr="003F686C" w:rsidRDefault="00820E4D" w:rsidP="00820E4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2.11</w:t>
            </w:r>
          </w:p>
        </w:tc>
        <w:tc>
          <w:tcPr>
            <w:tcW w:w="2400" w:type="dxa"/>
            <w:hideMark/>
          </w:tcPr>
          <w:p w14:paraId="08F77356"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individuals that report improved family relationships</w:t>
            </w:r>
          </w:p>
        </w:tc>
        <w:tc>
          <w:tcPr>
            <w:tcW w:w="3628" w:type="dxa"/>
            <w:hideMark/>
          </w:tcPr>
          <w:p w14:paraId="1810686F"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Individuals report improved parent/child relationship, parent/parent relationship or report positive difference made to the family</w:t>
            </w:r>
          </w:p>
        </w:tc>
        <w:tc>
          <w:tcPr>
            <w:tcW w:w="7286" w:type="dxa"/>
          </w:tcPr>
          <w:p w14:paraId="48833B06"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xml:space="preserve">• </w:t>
            </w:r>
            <w:r w:rsidR="00606444" w:rsidRPr="003F686C">
              <w:rPr>
                <w:rFonts w:eastAsia="Times New Roman" w:cs="Arial"/>
                <w:color w:val="000000"/>
                <w:sz w:val="22"/>
                <w:szCs w:val="22"/>
                <w:lang w:eastAsia="en-GB"/>
              </w:rPr>
              <w:t>self-assessment</w:t>
            </w:r>
            <w:r w:rsidRPr="003F686C">
              <w:rPr>
                <w:rFonts w:eastAsia="Times New Roman" w:cs="Arial"/>
                <w:color w:val="000000"/>
                <w:sz w:val="22"/>
                <w:szCs w:val="22"/>
                <w:lang w:eastAsia="en-GB"/>
              </w:rPr>
              <w:t xml:space="preserve"> questionnaires</w:t>
            </w:r>
            <w:r w:rsidRPr="003F686C">
              <w:rPr>
                <w:rFonts w:eastAsia="Times New Roman" w:cs="Arial"/>
                <w:color w:val="000000"/>
                <w:sz w:val="22"/>
                <w:szCs w:val="22"/>
                <w:lang w:eastAsia="en-GB"/>
              </w:rPr>
              <w:br/>
              <w:t>• distance travelled tool</w:t>
            </w:r>
          </w:p>
        </w:tc>
      </w:tr>
    </w:tbl>
    <w:p w14:paraId="4DFF9D30" w14:textId="77777777" w:rsidR="00820E4D" w:rsidRPr="003F686C" w:rsidRDefault="00820E4D" w:rsidP="00820E4D">
      <w:r w:rsidRPr="003F686C">
        <w:rPr>
          <w:sz w:val="20"/>
        </w:rPr>
        <w:t>Source: Welsh Government Families First Performance Framework, Nov 2017.</w:t>
      </w:r>
    </w:p>
    <w:p w14:paraId="623E27C2" w14:textId="211F0753" w:rsidR="00820E4D" w:rsidRPr="003F686C" w:rsidRDefault="00820E4D" w:rsidP="00820E4D">
      <w:pPr>
        <w:pStyle w:val="ListParagraph"/>
        <w:ind w:left="0"/>
        <w:rPr>
          <w:szCs w:val="24"/>
          <w:u w:val="single"/>
        </w:rPr>
      </w:pPr>
      <w:r w:rsidRPr="003F686C">
        <w:rPr>
          <w:szCs w:val="24"/>
          <w:u w:val="single"/>
        </w:rPr>
        <w:lastRenderedPageBreak/>
        <w:t xml:space="preserve">Table </w:t>
      </w:r>
      <w:r w:rsidR="004075B4">
        <w:rPr>
          <w:szCs w:val="24"/>
          <w:u w:val="single"/>
        </w:rPr>
        <w:t>A</w:t>
      </w:r>
      <w:r w:rsidRPr="003F686C">
        <w:rPr>
          <w:szCs w:val="24"/>
          <w:u w:val="single"/>
        </w:rPr>
        <w:t>2.</w:t>
      </w:r>
      <w:r w:rsidR="004075B4">
        <w:rPr>
          <w:szCs w:val="24"/>
          <w:u w:val="single"/>
        </w:rPr>
        <w:t>1</w:t>
      </w:r>
      <w:r w:rsidRPr="003F686C">
        <w:rPr>
          <w:szCs w:val="24"/>
          <w:u w:val="single"/>
        </w:rPr>
        <w:t xml:space="preserve"> </w:t>
      </w:r>
      <w:proofErr w:type="spellStart"/>
      <w:r w:rsidRPr="003F686C">
        <w:rPr>
          <w:szCs w:val="24"/>
          <w:u w:val="single"/>
        </w:rPr>
        <w:t>cont</w:t>
      </w:r>
      <w:proofErr w:type="spellEnd"/>
      <w:r w:rsidRPr="003F686C">
        <w:rPr>
          <w:szCs w:val="24"/>
          <w:u w:val="single"/>
        </w:rPr>
        <w:t>: Revised National Outcome Measures for the Families First Programme from 2017/18</w:t>
      </w:r>
    </w:p>
    <w:p w14:paraId="058817D8" w14:textId="77777777" w:rsidR="00820E4D" w:rsidRPr="003F686C" w:rsidRDefault="00820E4D" w:rsidP="00820E4D"/>
    <w:tbl>
      <w:tblPr>
        <w:tblStyle w:val="LightList-Accent3"/>
        <w:tblW w:w="14850" w:type="dxa"/>
        <w:tblLayout w:type="fixed"/>
        <w:tblLook w:val="04A0" w:firstRow="1" w:lastRow="0" w:firstColumn="1" w:lastColumn="0" w:noHBand="0" w:noVBand="1"/>
      </w:tblPr>
      <w:tblGrid>
        <w:gridCol w:w="586"/>
        <w:gridCol w:w="950"/>
        <w:gridCol w:w="2400"/>
        <w:gridCol w:w="3628"/>
        <w:gridCol w:w="7286"/>
      </w:tblGrid>
      <w:tr w:rsidR="00820E4D" w:rsidRPr="003F686C" w14:paraId="4FB5603C" w14:textId="77777777" w:rsidTr="00820E4D">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86" w:type="dxa"/>
            <w:hideMark/>
          </w:tcPr>
          <w:p w14:paraId="51076F31"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Old ref</w:t>
            </w:r>
          </w:p>
        </w:tc>
        <w:tc>
          <w:tcPr>
            <w:tcW w:w="950" w:type="dxa"/>
            <w:hideMark/>
          </w:tcPr>
          <w:p w14:paraId="25418DB5" w14:textId="77777777" w:rsidR="00820E4D" w:rsidRPr="003F686C" w:rsidRDefault="00820E4D" w:rsidP="00820E4D">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New ref</w:t>
            </w:r>
          </w:p>
        </w:tc>
        <w:tc>
          <w:tcPr>
            <w:tcW w:w="2400" w:type="dxa"/>
            <w:hideMark/>
          </w:tcPr>
          <w:p w14:paraId="5EE6299A"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w:t>
            </w:r>
          </w:p>
        </w:tc>
        <w:tc>
          <w:tcPr>
            <w:tcW w:w="3628" w:type="dxa"/>
            <w:hideMark/>
          </w:tcPr>
          <w:p w14:paraId="3ED6D269"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 Definition</w:t>
            </w:r>
          </w:p>
        </w:tc>
        <w:tc>
          <w:tcPr>
            <w:tcW w:w="7286" w:type="dxa"/>
          </w:tcPr>
          <w:p w14:paraId="5252DB56"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Examples of evidence</w:t>
            </w:r>
            <w:r w:rsidRPr="003F686C">
              <w:rPr>
                <w:rFonts w:eastAsia="Times New Roman" w:cs="Arial"/>
                <w:color w:val="000000"/>
                <w:sz w:val="22"/>
                <w:szCs w:val="22"/>
                <w:lang w:eastAsia="en-GB"/>
              </w:rPr>
              <w:br/>
              <w:t>(examples given are not wholly exhaustive)</w:t>
            </w:r>
          </w:p>
        </w:tc>
      </w:tr>
      <w:tr w:rsidR="00820E4D" w:rsidRPr="003F686C" w14:paraId="60A81040" w14:textId="77777777" w:rsidTr="00820E4D">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586" w:type="dxa"/>
            <w:hideMark/>
          </w:tcPr>
          <w:p w14:paraId="7C39D082"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17</w:t>
            </w:r>
          </w:p>
        </w:tc>
        <w:tc>
          <w:tcPr>
            <w:tcW w:w="950" w:type="dxa"/>
            <w:hideMark/>
          </w:tcPr>
          <w:p w14:paraId="51010EF3" w14:textId="77777777" w:rsidR="00820E4D" w:rsidRPr="003F686C" w:rsidRDefault="00820E4D" w:rsidP="00820E4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2.12</w:t>
            </w:r>
          </w:p>
        </w:tc>
        <w:tc>
          <w:tcPr>
            <w:tcW w:w="2400" w:type="dxa"/>
            <w:hideMark/>
          </w:tcPr>
          <w:p w14:paraId="30A766B5"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participant parents completing 75% or more of sessions of an evidence-based parenting programme.</w:t>
            </w:r>
          </w:p>
        </w:tc>
        <w:tc>
          <w:tcPr>
            <w:tcW w:w="3628" w:type="dxa"/>
            <w:hideMark/>
          </w:tcPr>
          <w:p w14:paraId="211BECD9" w14:textId="77777777" w:rsidR="00820E4D" w:rsidRPr="003F686C" w:rsidRDefault="00820E4D" w:rsidP="00820E4D">
            <w:pPr>
              <w:spacing w:after="24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Approved evidence-based parenting programmes are defined in Chapter 6, paragraph 6.1 and Appendix B of the Parenting in Wales: Guidance on engagement and support.</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http://wales.gov.uk/docs/dsjlg/publications/cyp/140910-parenting-in-wales-guidance-en.pdf</w:t>
            </w:r>
          </w:p>
        </w:tc>
        <w:tc>
          <w:tcPr>
            <w:tcW w:w="7286" w:type="dxa"/>
          </w:tcPr>
          <w:p w14:paraId="4759F20F"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Record of attendance of an approved evidence-based parenting programme from the provider confirming 75% or more of sessions were attended</w:t>
            </w:r>
          </w:p>
        </w:tc>
      </w:tr>
      <w:tr w:rsidR="00820E4D" w:rsidRPr="003F686C" w14:paraId="795F5531" w14:textId="77777777" w:rsidTr="00820E4D">
        <w:trPr>
          <w:trHeight w:val="1995"/>
        </w:trPr>
        <w:tc>
          <w:tcPr>
            <w:cnfStyle w:val="001000000000" w:firstRow="0" w:lastRow="0" w:firstColumn="1" w:lastColumn="0" w:oddVBand="0" w:evenVBand="0" w:oddHBand="0" w:evenHBand="0" w:firstRowFirstColumn="0" w:firstRowLastColumn="0" w:lastRowFirstColumn="0" w:lastRowLastColumn="0"/>
            <w:tcW w:w="586" w:type="dxa"/>
            <w:hideMark/>
          </w:tcPr>
          <w:p w14:paraId="2A84492F"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17</w:t>
            </w:r>
          </w:p>
        </w:tc>
        <w:tc>
          <w:tcPr>
            <w:tcW w:w="950" w:type="dxa"/>
            <w:hideMark/>
          </w:tcPr>
          <w:p w14:paraId="2FF85310" w14:textId="77777777" w:rsidR="00820E4D" w:rsidRPr="003F686C" w:rsidRDefault="00820E4D" w:rsidP="00820E4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2.13</w:t>
            </w:r>
          </w:p>
        </w:tc>
        <w:tc>
          <w:tcPr>
            <w:tcW w:w="2400" w:type="dxa"/>
            <w:hideMark/>
          </w:tcPr>
          <w:p w14:paraId="64974F1F"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participant parents benefitting from an evidence-based parenting programme</w:t>
            </w:r>
          </w:p>
        </w:tc>
        <w:tc>
          <w:tcPr>
            <w:tcW w:w="3628" w:type="dxa"/>
            <w:hideMark/>
          </w:tcPr>
          <w:p w14:paraId="1BC34EF3" w14:textId="77777777" w:rsidR="00820E4D" w:rsidRPr="003F686C" w:rsidRDefault="00820E4D" w:rsidP="00820E4D">
            <w:pPr>
              <w:spacing w:after="24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Approved evidence-based parenting programmes are defined in Chapter 6, paragraph 6.1 and Appendix B of the Parenting in Wales: Guidance on engagement and support.</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http://wales.gov.uk/docs/dsjlg/publications/cyp/140910-parenting-in-wales-guidance-en.pdf</w:t>
            </w:r>
          </w:p>
        </w:tc>
        <w:tc>
          <w:tcPr>
            <w:tcW w:w="7286" w:type="dxa"/>
          </w:tcPr>
          <w:p w14:paraId="2EB88F54" w14:textId="77777777" w:rsidR="00820E4D" w:rsidRPr="003F686C" w:rsidRDefault="00820E4D" w:rsidP="00820E4D">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xml:space="preserve">Confirmation from the provider that participant parents showed a positive distance travelled after attending the evidence based parenting programme, </w:t>
            </w:r>
            <w:r w:rsidRPr="003F686C">
              <w:rPr>
                <w:rFonts w:eastAsia="Times New Roman" w:cs="Arial"/>
                <w:i/>
                <w:iCs/>
                <w:color w:val="000000"/>
                <w:sz w:val="22"/>
                <w:szCs w:val="22"/>
                <w:lang w:eastAsia="en-GB"/>
              </w:rPr>
              <w:t xml:space="preserve">using a standardised measurement tool. </w:t>
            </w:r>
            <w:r w:rsidRPr="003F686C">
              <w:rPr>
                <w:rFonts w:eastAsia="Times New Roman" w:cs="Arial"/>
                <w:i/>
                <w:iCs/>
                <w:color w:val="000000"/>
                <w:sz w:val="22"/>
                <w:szCs w:val="22"/>
                <w:lang w:eastAsia="en-GB"/>
              </w:rPr>
              <w:br/>
              <w:t>Examples of appropriate tools can be found in Appendix C of Parenting in Wales: Guidance on Engagement and Support</w:t>
            </w:r>
          </w:p>
        </w:tc>
      </w:tr>
    </w:tbl>
    <w:p w14:paraId="5954242C" w14:textId="77777777" w:rsidR="00820E4D" w:rsidRPr="003F686C" w:rsidRDefault="00820E4D" w:rsidP="00820E4D">
      <w:r w:rsidRPr="003F686C">
        <w:rPr>
          <w:sz w:val="20"/>
        </w:rPr>
        <w:t>Source: Welsh Government Families First Performance Framework, Nov 2017.</w:t>
      </w:r>
    </w:p>
    <w:p w14:paraId="0BFC9111" w14:textId="77777777" w:rsidR="00820E4D" w:rsidRPr="003F686C" w:rsidRDefault="00820E4D" w:rsidP="00820E4D">
      <w:pPr>
        <w:jc w:val="left"/>
      </w:pPr>
      <w:r w:rsidRPr="003F686C">
        <w:br w:type="page"/>
      </w:r>
    </w:p>
    <w:p w14:paraId="7355EDEC" w14:textId="193CA475" w:rsidR="00820E4D" w:rsidRPr="003F686C" w:rsidRDefault="00820E4D" w:rsidP="00820E4D">
      <w:pPr>
        <w:pStyle w:val="ListParagraph"/>
        <w:ind w:left="0"/>
        <w:rPr>
          <w:szCs w:val="24"/>
          <w:u w:val="single"/>
        </w:rPr>
      </w:pPr>
      <w:r w:rsidRPr="003F686C">
        <w:rPr>
          <w:szCs w:val="24"/>
          <w:u w:val="single"/>
        </w:rPr>
        <w:lastRenderedPageBreak/>
        <w:t xml:space="preserve">Table </w:t>
      </w:r>
      <w:r w:rsidR="004075B4">
        <w:rPr>
          <w:szCs w:val="24"/>
          <w:u w:val="single"/>
        </w:rPr>
        <w:t>A</w:t>
      </w:r>
      <w:r w:rsidRPr="003F686C">
        <w:rPr>
          <w:szCs w:val="24"/>
          <w:u w:val="single"/>
        </w:rPr>
        <w:t>2.</w:t>
      </w:r>
      <w:r w:rsidR="004075B4">
        <w:rPr>
          <w:szCs w:val="24"/>
          <w:u w:val="single"/>
        </w:rPr>
        <w:t>1</w:t>
      </w:r>
      <w:r w:rsidRPr="003F686C">
        <w:rPr>
          <w:szCs w:val="24"/>
          <w:u w:val="single"/>
        </w:rPr>
        <w:t xml:space="preserve"> </w:t>
      </w:r>
      <w:proofErr w:type="spellStart"/>
      <w:r w:rsidRPr="003F686C">
        <w:rPr>
          <w:szCs w:val="24"/>
          <w:u w:val="single"/>
        </w:rPr>
        <w:t>cont</w:t>
      </w:r>
      <w:proofErr w:type="spellEnd"/>
      <w:r w:rsidRPr="003F686C">
        <w:rPr>
          <w:szCs w:val="24"/>
          <w:u w:val="single"/>
        </w:rPr>
        <w:t>: Revised National Outcome Measures for the Families First Programme from 2017/18</w:t>
      </w:r>
    </w:p>
    <w:p w14:paraId="42957224" w14:textId="77777777" w:rsidR="00820E4D" w:rsidRPr="003F686C" w:rsidRDefault="00820E4D" w:rsidP="00820E4D"/>
    <w:tbl>
      <w:tblPr>
        <w:tblStyle w:val="LightList-Accent3"/>
        <w:tblW w:w="14850" w:type="dxa"/>
        <w:tblLayout w:type="fixed"/>
        <w:tblLook w:val="04A0" w:firstRow="1" w:lastRow="0" w:firstColumn="1" w:lastColumn="0" w:noHBand="0" w:noVBand="1"/>
      </w:tblPr>
      <w:tblGrid>
        <w:gridCol w:w="586"/>
        <w:gridCol w:w="950"/>
        <w:gridCol w:w="2400"/>
        <w:gridCol w:w="3628"/>
        <w:gridCol w:w="7286"/>
      </w:tblGrid>
      <w:tr w:rsidR="00820E4D" w:rsidRPr="003F686C" w14:paraId="318D7F1C" w14:textId="77777777" w:rsidTr="00820E4D">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86" w:type="dxa"/>
            <w:hideMark/>
          </w:tcPr>
          <w:p w14:paraId="7A48AF35"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Old ref</w:t>
            </w:r>
          </w:p>
        </w:tc>
        <w:tc>
          <w:tcPr>
            <w:tcW w:w="950" w:type="dxa"/>
            <w:hideMark/>
          </w:tcPr>
          <w:p w14:paraId="5176862E" w14:textId="77777777" w:rsidR="00820E4D" w:rsidRPr="003F686C" w:rsidRDefault="00820E4D" w:rsidP="00820E4D">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New ref</w:t>
            </w:r>
          </w:p>
        </w:tc>
        <w:tc>
          <w:tcPr>
            <w:tcW w:w="2400" w:type="dxa"/>
            <w:hideMark/>
          </w:tcPr>
          <w:p w14:paraId="4B066B5A"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w:t>
            </w:r>
          </w:p>
        </w:tc>
        <w:tc>
          <w:tcPr>
            <w:tcW w:w="3628" w:type="dxa"/>
            <w:hideMark/>
          </w:tcPr>
          <w:p w14:paraId="505130F7"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National Performance Measure Definition</w:t>
            </w:r>
          </w:p>
        </w:tc>
        <w:tc>
          <w:tcPr>
            <w:tcW w:w="7286" w:type="dxa"/>
          </w:tcPr>
          <w:p w14:paraId="55D04254" w14:textId="77777777" w:rsidR="00820E4D" w:rsidRPr="003F686C" w:rsidRDefault="00820E4D" w:rsidP="00820E4D">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Examples of evidence</w:t>
            </w:r>
            <w:r w:rsidRPr="003F686C">
              <w:rPr>
                <w:rFonts w:eastAsia="Times New Roman" w:cs="Arial"/>
                <w:color w:val="000000"/>
                <w:sz w:val="22"/>
                <w:szCs w:val="22"/>
                <w:lang w:eastAsia="en-GB"/>
              </w:rPr>
              <w:br/>
              <w:t>(examples given are not wholly exhaustive)</w:t>
            </w:r>
          </w:p>
        </w:tc>
      </w:tr>
      <w:tr w:rsidR="00820E4D" w:rsidRPr="003F686C" w14:paraId="5BC745EA" w14:textId="77777777" w:rsidTr="00820E4D">
        <w:trPr>
          <w:cnfStyle w:val="000000100000" w:firstRow="0" w:lastRow="0" w:firstColumn="0" w:lastColumn="0" w:oddVBand="0" w:evenVBand="0" w:oddHBand="1" w:evenHBand="0" w:firstRowFirstColumn="0" w:firstRowLastColumn="0" w:lastRowFirstColumn="0" w:lastRowLastColumn="0"/>
          <w:trHeight w:val="2850"/>
        </w:trPr>
        <w:tc>
          <w:tcPr>
            <w:cnfStyle w:val="001000000000" w:firstRow="0" w:lastRow="0" w:firstColumn="1" w:lastColumn="0" w:oddVBand="0" w:evenVBand="0" w:oddHBand="0" w:evenHBand="0" w:firstRowFirstColumn="0" w:firstRowLastColumn="0" w:lastRowFirstColumn="0" w:lastRowLastColumn="0"/>
            <w:tcW w:w="586" w:type="dxa"/>
            <w:hideMark/>
          </w:tcPr>
          <w:p w14:paraId="1C5232E9" w14:textId="77777777" w:rsidR="00820E4D" w:rsidRPr="003F686C" w:rsidRDefault="00820E4D" w:rsidP="00820E4D">
            <w:pPr>
              <w:jc w:val="center"/>
              <w:rPr>
                <w:rFonts w:eastAsia="Times New Roman" w:cs="Arial"/>
                <w:color w:val="000000"/>
                <w:sz w:val="22"/>
                <w:szCs w:val="22"/>
                <w:lang w:eastAsia="en-GB"/>
              </w:rPr>
            </w:pPr>
            <w:r w:rsidRPr="003F686C">
              <w:rPr>
                <w:rFonts w:eastAsia="Times New Roman" w:cs="Arial"/>
                <w:color w:val="000000"/>
                <w:sz w:val="22"/>
                <w:szCs w:val="22"/>
                <w:lang w:eastAsia="en-GB"/>
              </w:rPr>
              <w:t>18</w:t>
            </w:r>
          </w:p>
        </w:tc>
        <w:tc>
          <w:tcPr>
            <w:tcW w:w="950" w:type="dxa"/>
            <w:hideMark/>
          </w:tcPr>
          <w:p w14:paraId="1877D10A" w14:textId="77777777" w:rsidR="00820E4D" w:rsidRPr="003F686C" w:rsidRDefault="00820E4D" w:rsidP="00820E4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2"/>
                <w:szCs w:val="22"/>
                <w:lang w:eastAsia="en-GB"/>
              </w:rPr>
            </w:pPr>
            <w:r w:rsidRPr="003F686C">
              <w:rPr>
                <w:rFonts w:eastAsia="Times New Roman" w:cs="Arial"/>
                <w:b/>
                <w:bCs/>
                <w:color w:val="000000"/>
                <w:sz w:val="22"/>
                <w:szCs w:val="22"/>
                <w:lang w:eastAsia="en-GB"/>
              </w:rPr>
              <w:t>2.14</w:t>
            </w:r>
          </w:p>
        </w:tc>
        <w:tc>
          <w:tcPr>
            <w:tcW w:w="2400" w:type="dxa"/>
            <w:hideMark/>
          </w:tcPr>
          <w:p w14:paraId="479B2F8B"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Number and % of parents benefitting from a parenting intervention</w:t>
            </w:r>
          </w:p>
        </w:tc>
        <w:tc>
          <w:tcPr>
            <w:tcW w:w="3628" w:type="dxa"/>
            <w:hideMark/>
          </w:tcPr>
          <w:p w14:paraId="277BC934" w14:textId="77777777" w:rsidR="00820E4D" w:rsidRPr="003F686C" w:rsidRDefault="00820E4D" w:rsidP="00820E4D">
            <w:pPr>
              <w:spacing w:after="24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Informal structured courses are defined in Chapter 6, paragraphs 6.2, 6.3 and Appendices D (One to One parenting Support and Home Visiting Programmes) and E (Group-based Parenting Support) of the Parenting in Wales: Guidance on engagement and support.</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http://wales.gov.uk/docs/dsjlg/publications/cyp/140910-parenting-in-wales-guidance-en.pdf</w:t>
            </w:r>
          </w:p>
        </w:tc>
        <w:tc>
          <w:tcPr>
            <w:tcW w:w="7286" w:type="dxa"/>
          </w:tcPr>
          <w:p w14:paraId="52E2A455" w14:textId="77777777" w:rsidR="00820E4D" w:rsidRPr="003F686C" w:rsidRDefault="00820E4D" w:rsidP="00820E4D">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szCs w:val="22"/>
                <w:lang w:eastAsia="en-GB"/>
              </w:rPr>
            </w:pPr>
            <w:r w:rsidRPr="003F686C">
              <w:rPr>
                <w:rFonts w:eastAsia="Times New Roman" w:cs="Arial"/>
                <w:color w:val="000000"/>
                <w:sz w:val="22"/>
                <w:szCs w:val="22"/>
                <w:lang w:eastAsia="en-GB"/>
              </w:rPr>
              <w:t>Appropriate evidence includes:</w:t>
            </w:r>
            <w:r w:rsidRPr="003F686C">
              <w:rPr>
                <w:rFonts w:eastAsia="Times New Roman" w:cs="Arial"/>
                <w:color w:val="000000"/>
                <w:sz w:val="22"/>
                <w:szCs w:val="22"/>
                <w:lang w:eastAsia="en-GB"/>
              </w:rPr>
              <w:br/>
            </w:r>
            <w:r w:rsidRPr="003F686C">
              <w:rPr>
                <w:rFonts w:eastAsia="Times New Roman" w:cs="Arial"/>
                <w:color w:val="000000"/>
                <w:sz w:val="22"/>
                <w:szCs w:val="22"/>
                <w:lang w:eastAsia="en-GB"/>
              </w:rPr>
              <w:br/>
              <w:t>• project providers records of the numbers of clients reported through RBA report cards</w:t>
            </w:r>
            <w:r w:rsidRPr="003F686C">
              <w:rPr>
                <w:rFonts w:eastAsia="Times New Roman" w:cs="Arial"/>
                <w:color w:val="000000"/>
                <w:sz w:val="22"/>
                <w:szCs w:val="22"/>
                <w:lang w:eastAsia="en-GB"/>
              </w:rPr>
              <w:br/>
              <w:t>• distance travelled tool</w:t>
            </w:r>
            <w:r w:rsidRPr="003F686C">
              <w:rPr>
                <w:rFonts w:eastAsia="Times New Roman" w:cs="Arial"/>
                <w:color w:val="000000"/>
                <w:sz w:val="22"/>
                <w:szCs w:val="22"/>
                <w:lang w:eastAsia="en-GB"/>
              </w:rPr>
              <w:br/>
              <w:t>• TOPSE evaluation</w:t>
            </w:r>
            <w:r w:rsidRPr="003F686C">
              <w:rPr>
                <w:rFonts w:eastAsia="Times New Roman" w:cs="Arial"/>
                <w:color w:val="000000"/>
                <w:sz w:val="22"/>
                <w:szCs w:val="22"/>
                <w:lang w:eastAsia="en-GB"/>
              </w:rPr>
              <w:br/>
              <w:t>• customer satisfaction survey</w:t>
            </w:r>
            <w:r w:rsidRPr="003F686C">
              <w:rPr>
                <w:rFonts w:eastAsia="Times New Roman" w:cs="Arial"/>
                <w:color w:val="000000"/>
                <w:sz w:val="22"/>
                <w:szCs w:val="22"/>
                <w:lang w:eastAsia="en-GB"/>
              </w:rPr>
              <w:br/>
              <w:t xml:space="preserve">• </w:t>
            </w:r>
            <w:proofErr w:type="spellStart"/>
            <w:r w:rsidRPr="003F686C">
              <w:rPr>
                <w:rFonts w:eastAsia="Times New Roman" w:cs="Arial"/>
                <w:color w:val="000000"/>
                <w:sz w:val="22"/>
                <w:szCs w:val="22"/>
                <w:lang w:eastAsia="en-GB"/>
              </w:rPr>
              <w:t>self reporting</w:t>
            </w:r>
            <w:proofErr w:type="spellEnd"/>
            <w:r w:rsidRPr="003F686C">
              <w:rPr>
                <w:rFonts w:eastAsia="Times New Roman" w:cs="Arial"/>
                <w:color w:val="000000"/>
                <w:sz w:val="22"/>
                <w:szCs w:val="22"/>
                <w:lang w:eastAsia="en-GB"/>
              </w:rPr>
              <w:t xml:space="preserve"> by completing a diary to track progress</w:t>
            </w:r>
            <w:r w:rsidRPr="003F686C">
              <w:rPr>
                <w:rFonts w:eastAsia="Times New Roman" w:cs="Arial"/>
                <w:color w:val="000000"/>
                <w:sz w:val="22"/>
                <w:szCs w:val="22"/>
                <w:lang w:eastAsia="en-GB"/>
              </w:rPr>
              <w:br/>
              <w:t xml:space="preserve">• </w:t>
            </w:r>
            <w:proofErr w:type="spellStart"/>
            <w:r w:rsidRPr="003F686C">
              <w:rPr>
                <w:rFonts w:eastAsia="Times New Roman" w:cs="Arial"/>
                <w:color w:val="000000"/>
                <w:sz w:val="22"/>
                <w:szCs w:val="22"/>
                <w:lang w:eastAsia="en-GB"/>
              </w:rPr>
              <w:t>self reporting</w:t>
            </w:r>
            <w:proofErr w:type="spellEnd"/>
            <w:r w:rsidRPr="003F686C">
              <w:rPr>
                <w:rFonts w:eastAsia="Times New Roman" w:cs="Arial"/>
                <w:color w:val="000000"/>
                <w:sz w:val="22"/>
                <w:szCs w:val="22"/>
                <w:lang w:eastAsia="en-GB"/>
              </w:rPr>
              <w:t xml:space="preserve"> questionnaire</w:t>
            </w:r>
            <w:r w:rsidRPr="003F686C">
              <w:rPr>
                <w:rFonts w:eastAsia="Times New Roman" w:cs="Arial"/>
                <w:color w:val="000000"/>
                <w:sz w:val="22"/>
                <w:szCs w:val="22"/>
                <w:lang w:eastAsia="en-GB"/>
              </w:rPr>
              <w:br/>
              <w:t>• support plans</w:t>
            </w:r>
          </w:p>
        </w:tc>
      </w:tr>
    </w:tbl>
    <w:p w14:paraId="06D21793" w14:textId="77777777" w:rsidR="00820E4D" w:rsidRPr="003F686C" w:rsidRDefault="00820E4D" w:rsidP="00820E4D">
      <w:pPr>
        <w:pStyle w:val="ListParagraph"/>
        <w:ind w:left="0"/>
        <w:rPr>
          <w:sz w:val="20"/>
        </w:rPr>
      </w:pPr>
      <w:r w:rsidRPr="003F686C">
        <w:rPr>
          <w:sz w:val="20"/>
        </w:rPr>
        <w:t xml:space="preserve">Source: Welsh Government Families First Performance Outcomes Framework Guidance Worksheet </w:t>
      </w:r>
      <w:r w:rsidRPr="003F686C">
        <w:rPr>
          <w:rStyle w:val="FootnoteReference"/>
          <w:sz w:val="20"/>
        </w:rPr>
        <w:footnoteReference w:id="38"/>
      </w:r>
      <w:r w:rsidRPr="003F686C">
        <w:rPr>
          <w:sz w:val="20"/>
        </w:rPr>
        <w:t>.</w:t>
      </w:r>
    </w:p>
    <w:p w14:paraId="44DF15A7" w14:textId="77777777" w:rsidR="00820E4D" w:rsidRPr="003F686C" w:rsidRDefault="00820E4D" w:rsidP="00364C5F">
      <w:pPr>
        <w:rPr>
          <w:b/>
        </w:rPr>
      </w:pPr>
    </w:p>
    <w:p w14:paraId="3D4E8ACC" w14:textId="77777777" w:rsidR="00820E4D" w:rsidRPr="003F686C" w:rsidRDefault="00820E4D" w:rsidP="00364C5F">
      <w:pPr>
        <w:rPr>
          <w:b/>
        </w:rPr>
      </w:pPr>
    </w:p>
    <w:p w14:paraId="092F99DE" w14:textId="77777777" w:rsidR="00835EE3" w:rsidRPr="003F686C" w:rsidRDefault="00835EE3" w:rsidP="00F21003">
      <w:pPr>
        <w:sectPr w:rsidR="00835EE3" w:rsidRPr="003F686C" w:rsidSect="00835EE3">
          <w:pgSz w:w="16838" w:h="11906" w:orient="landscape"/>
          <w:pgMar w:top="1440" w:right="1440" w:bottom="1440" w:left="1440" w:header="708" w:footer="708" w:gutter="0"/>
          <w:cols w:space="708"/>
          <w:docGrid w:linePitch="360"/>
        </w:sectPr>
      </w:pPr>
    </w:p>
    <w:p w14:paraId="022E8064" w14:textId="77777777" w:rsidR="00835EE3" w:rsidRPr="003F686C" w:rsidRDefault="00835EE3" w:rsidP="00F21003"/>
    <w:p w14:paraId="4D002C48" w14:textId="77777777" w:rsidR="00713F28" w:rsidRPr="003F686C" w:rsidRDefault="00713F28" w:rsidP="00713F28"/>
    <w:p w14:paraId="1AAFA997" w14:textId="77777777" w:rsidR="00030F74" w:rsidRPr="00030F74" w:rsidRDefault="00006913" w:rsidP="00030F74">
      <w:pPr>
        <w:pStyle w:val="ListParagraph"/>
      </w:pPr>
      <w:r w:rsidRPr="003F686C">
        <w:rPr>
          <w:noProof/>
          <w:lang w:eastAsia="en-GB"/>
        </w:rPr>
        <w:drawing>
          <wp:anchor distT="0" distB="0" distL="114300" distR="114300" simplePos="0" relativeHeight="251653120" behindDoc="1" locked="0" layoutInCell="1" allowOverlap="1" wp14:anchorId="4137E70D" wp14:editId="18A7A715">
            <wp:simplePos x="0" y="0"/>
            <wp:positionH relativeFrom="margin">
              <wp:align>center</wp:align>
            </wp:positionH>
            <wp:positionV relativeFrom="paragraph">
              <wp:posOffset>7180903</wp:posOffset>
            </wp:positionV>
            <wp:extent cx="3183148" cy="1337095"/>
            <wp:effectExtent l="0" t="0" r="0" b="0"/>
            <wp:wrapNone/>
            <wp:docPr id="16" name="Picture 14" descr="Y:\Marketing and Website Content\2016 logo\Wave Hill Logo 5 - White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arketing and Website Content\2016 logo\Wave Hill Logo 5 - White - 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1473" cy="1334061"/>
                    </a:xfrm>
                    <a:prstGeom prst="rect">
                      <a:avLst/>
                    </a:prstGeom>
                    <a:noFill/>
                    <a:ln>
                      <a:noFill/>
                    </a:ln>
                  </pic:spPr>
                </pic:pic>
              </a:graphicData>
            </a:graphic>
          </wp:anchor>
        </w:drawing>
      </w:r>
    </w:p>
    <w:sectPr w:rsidR="00030F74" w:rsidRPr="00030F74" w:rsidSect="00074969">
      <w:headerReference w:type="default" r:id="rId28"/>
      <w:footerReference w:type="default" r:id="rId2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17465" w14:textId="77777777" w:rsidR="00D04794" w:rsidRDefault="00D04794" w:rsidP="008E17E2">
      <w:r>
        <w:separator/>
      </w:r>
    </w:p>
  </w:endnote>
  <w:endnote w:type="continuationSeparator" w:id="0">
    <w:p w14:paraId="1B250DAF" w14:textId="77777777" w:rsidR="00D04794" w:rsidRDefault="00D04794" w:rsidP="008E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32423" w:themeColor="accent2" w:themeShade="80"/>
      </w:rPr>
      <w:id w:val="1391614912"/>
      <w:docPartObj>
        <w:docPartGallery w:val="Page Numbers (Bottom of Page)"/>
        <w:docPartUnique/>
      </w:docPartObj>
    </w:sdtPr>
    <w:sdtEndPr/>
    <w:sdtContent>
      <w:p w14:paraId="5E4FB2B0" w14:textId="77777777" w:rsidR="00D04794" w:rsidRPr="00F44037" w:rsidRDefault="00D04794" w:rsidP="00F44037">
        <w:pPr>
          <w:pStyle w:val="Footer"/>
          <w:jc w:val="right"/>
          <w:rPr>
            <w:color w:val="632423" w:themeColor="accent2" w:themeShade="80"/>
          </w:rPr>
        </w:pPr>
        <w:r w:rsidRPr="00F44037">
          <w:rPr>
            <w:color w:val="632423" w:themeColor="accent2" w:themeShade="8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10867" w14:textId="77777777" w:rsidR="00D04794" w:rsidRPr="0039063F" w:rsidRDefault="00D04794" w:rsidP="003906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36E5F" w14:textId="77777777" w:rsidR="00D04794" w:rsidRPr="002F6CC5" w:rsidRDefault="00D04794" w:rsidP="00F44037">
    <w:pPr>
      <w:pStyle w:val="Footer"/>
      <w:jc w:val="right"/>
      <w:rPr>
        <w:color w:val="00B050"/>
      </w:rPr>
    </w:pPr>
    <w:r w:rsidRPr="002F6CC5">
      <w:rPr>
        <w:color w:val="00B050"/>
      </w:rPr>
      <w:fldChar w:fldCharType="begin"/>
    </w:r>
    <w:r w:rsidRPr="002F6CC5">
      <w:rPr>
        <w:color w:val="00B050"/>
      </w:rPr>
      <w:instrText xml:space="preserve"> PAGE   \* MERGEFORMAT </w:instrText>
    </w:r>
    <w:r w:rsidRPr="002F6CC5">
      <w:rPr>
        <w:color w:val="00B050"/>
      </w:rPr>
      <w:fldChar w:fldCharType="separate"/>
    </w:r>
    <w:r w:rsidR="00FA6A2A">
      <w:rPr>
        <w:noProof/>
        <w:color w:val="00B050"/>
      </w:rPr>
      <w:t>13</w:t>
    </w:r>
    <w:r w:rsidRPr="002F6CC5">
      <w:rPr>
        <w:noProof/>
        <w:color w:val="00B05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76B55" w14:textId="77777777" w:rsidR="00D04794" w:rsidRPr="002F6CC5" w:rsidRDefault="00D04794" w:rsidP="00F44037">
    <w:pPr>
      <w:pStyle w:val="Footer"/>
      <w:jc w:val="right"/>
      <w:rPr>
        <w:color w:val="00B050"/>
      </w:rPr>
    </w:pPr>
    <w:r w:rsidRPr="002F6CC5">
      <w:rPr>
        <w:color w:val="00B050"/>
      </w:rPr>
      <w:fldChar w:fldCharType="begin"/>
    </w:r>
    <w:r w:rsidRPr="002F6CC5">
      <w:rPr>
        <w:color w:val="00B050"/>
      </w:rPr>
      <w:instrText xml:space="preserve"> PAGE   \* MERGEFORMAT </w:instrText>
    </w:r>
    <w:r w:rsidRPr="002F6CC5">
      <w:rPr>
        <w:color w:val="00B050"/>
      </w:rPr>
      <w:fldChar w:fldCharType="separate"/>
    </w:r>
    <w:r w:rsidR="00087746">
      <w:rPr>
        <w:noProof/>
        <w:color w:val="00B050"/>
      </w:rPr>
      <w:t>44</w:t>
    </w:r>
    <w:r w:rsidRPr="002F6CC5">
      <w:rPr>
        <w:noProof/>
        <w:color w:val="00B05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82E3E" w14:textId="77777777" w:rsidR="00D04794" w:rsidRPr="00836599" w:rsidRDefault="00D04794" w:rsidP="00836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0C4FE" w14:textId="77777777" w:rsidR="00D04794" w:rsidRDefault="00D04794" w:rsidP="008E17E2">
      <w:r>
        <w:separator/>
      </w:r>
    </w:p>
  </w:footnote>
  <w:footnote w:type="continuationSeparator" w:id="0">
    <w:p w14:paraId="022288A4" w14:textId="77777777" w:rsidR="00D04794" w:rsidRDefault="00D04794" w:rsidP="008E17E2">
      <w:r>
        <w:continuationSeparator/>
      </w:r>
    </w:p>
  </w:footnote>
  <w:footnote w:id="1">
    <w:p w14:paraId="6620CEE5" w14:textId="08D41FAB" w:rsidR="00D04794" w:rsidRPr="00D04794" w:rsidRDefault="00D04794">
      <w:pPr>
        <w:pStyle w:val="FootnoteText"/>
      </w:pPr>
      <w:r w:rsidRPr="00D04794">
        <w:rPr>
          <w:rStyle w:val="FootnoteReference"/>
        </w:rPr>
        <w:footnoteRef/>
      </w:r>
      <w:r w:rsidRPr="00D04794">
        <w:t xml:space="preserve"> See </w:t>
      </w:r>
      <w:hyperlink r:id="rId1" w:history="1">
        <w:r w:rsidRPr="00D04794">
          <w:rPr>
            <w:rStyle w:val="Hyperlink"/>
          </w:rPr>
          <w:t>http://gov.wales/topics/people-and-communities/people/children-and-young-people/parenting-support-guidance/help/families-first/?lang=en</w:t>
        </w:r>
      </w:hyperlink>
      <w:r w:rsidRPr="00D04794">
        <w:t xml:space="preserve"> for April 2017 Guidance document.</w:t>
      </w:r>
    </w:p>
  </w:footnote>
  <w:footnote w:id="2">
    <w:p w14:paraId="6630F371" w14:textId="77777777" w:rsidR="00D04794" w:rsidRPr="00D04794" w:rsidRDefault="00D04794" w:rsidP="00B54B5D">
      <w:pPr>
        <w:pStyle w:val="FootnoteText"/>
        <w:rPr>
          <w:sz w:val="16"/>
          <w:szCs w:val="16"/>
        </w:rPr>
      </w:pPr>
      <w:r w:rsidRPr="00D04794">
        <w:rPr>
          <w:rStyle w:val="FootnoteReference"/>
          <w:sz w:val="16"/>
          <w:szCs w:val="16"/>
        </w:rPr>
        <w:footnoteRef/>
      </w:r>
      <w:r w:rsidRPr="00D04794">
        <w:rPr>
          <w:sz w:val="16"/>
          <w:szCs w:val="16"/>
        </w:rPr>
        <w:t xml:space="preserve"> </w:t>
      </w:r>
      <w:hyperlink r:id="rId2" w:history="1">
        <w:r w:rsidRPr="00D04794">
          <w:rPr>
            <w:rStyle w:val="Hyperlink"/>
            <w:sz w:val="16"/>
            <w:szCs w:val="16"/>
          </w:rPr>
          <w:t>http://gov.wales/docs/caecd/research/2014/140709-child-poverty-strategy-wales-final-en.pdf</w:t>
        </w:r>
      </w:hyperlink>
      <w:r w:rsidRPr="00D04794">
        <w:rPr>
          <w:sz w:val="16"/>
          <w:szCs w:val="16"/>
        </w:rPr>
        <w:t xml:space="preserve"> </w:t>
      </w:r>
    </w:p>
  </w:footnote>
  <w:footnote w:id="3">
    <w:p w14:paraId="7EF8276A" w14:textId="415F940E" w:rsidR="00D04794" w:rsidRPr="00D04794" w:rsidRDefault="00D04794" w:rsidP="00DB0023">
      <w:pPr>
        <w:pStyle w:val="FootnoteText"/>
      </w:pPr>
      <w:r w:rsidRPr="00D04794">
        <w:rPr>
          <w:rStyle w:val="FootnoteReference"/>
        </w:rPr>
        <w:footnoteRef/>
      </w:r>
      <w:r w:rsidRPr="00D04794">
        <w:t xml:space="preserve"> See </w:t>
      </w:r>
      <w:hyperlink r:id="rId3" w:history="1">
        <w:r w:rsidRPr="00D04794">
          <w:rPr>
            <w:rStyle w:val="Hyperlink"/>
          </w:rPr>
          <w:t>http://gov.wales/statistics-and-research/national-evaluation-families-first/?lang=en</w:t>
        </w:r>
      </w:hyperlink>
      <w:r w:rsidRPr="00D04794">
        <w:t xml:space="preserve"> for more details of the three evaluation reports.</w:t>
      </w:r>
    </w:p>
  </w:footnote>
  <w:footnote w:id="4">
    <w:p w14:paraId="110D06E5" w14:textId="05C289F0" w:rsidR="00D04794" w:rsidRPr="00D04794" w:rsidRDefault="00D04794" w:rsidP="00DB0023">
      <w:pPr>
        <w:pStyle w:val="FootnoteText"/>
      </w:pPr>
      <w:r w:rsidRPr="00D04794">
        <w:rPr>
          <w:rStyle w:val="FootnoteReference"/>
        </w:rPr>
        <w:footnoteRef/>
      </w:r>
      <w:r w:rsidRPr="00D04794">
        <w:t xml:space="preserve"> See statement by Carl </w:t>
      </w:r>
      <w:proofErr w:type="spellStart"/>
      <w:r w:rsidRPr="00D04794">
        <w:t>Sargeant</w:t>
      </w:r>
      <w:proofErr w:type="spellEnd"/>
      <w:r w:rsidRPr="00D04794">
        <w:t xml:space="preserve"> confirming wish to continue the funding of the Families First programme:  </w:t>
      </w:r>
      <w:hyperlink r:id="rId4" w:history="1">
        <w:r w:rsidRPr="00D04794">
          <w:rPr>
            <w:rStyle w:val="Hyperlink"/>
          </w:rPr>
          <w:t>http://gov.wales/newsroom/people-and-communities/2016/161207-flying-start-families-first/?lang=en</w:t>
        </w:r>
      </w:hyperlink>
      <w:r w:rsidRPr="00D04794">
        <w:t xml:space="preserve"> </w:t>
      </w:r>
    </w:p>
  </w:footnote>
  <w:footnote w:id="5">
    <w:p w14:paraId="7F1FEC4B" w14:textId="51FD5CE5" w:rsidR="00D04794" w:rsidRPr="00D04794" w:rsidRDefault="00D04794">
      <w:pPr>
        <w:pStyle w:val="FootnoteText"/>
      </w:pPr>
      <w:r w:rsidRPr="00D04794">
        <w:rPr>
          <w:rStyle w:val="FootnoteReference"/>
        </w:rPr>
        <w:footnoteRef/>
      </w:r>
      <w:r w:rsidRPr="00D04794">
        <w:t xml:space="preserve"> The latest evaluation reports can be found here: </w:t>
      </w:r>
      <w:hyperlink r:id="rId5" w:history="1">
        <w:r w:rsidRPr="00D04794">
          <w:rPr>
            <w:rStyle w:val="Hyperlink"/>
          </w:rPr>
          <w:t>http://gov.wales/statistics-and-research/national-evaluation-families-first/?lang=en</w:t>
        </w:r>
      </w:hyperlink>
      <w:r w:rsidRPr="00D04794">
        <w:t xml:space="preserve"> </w:t>
      </w:r>
    </w:p>
  </w:footnote>
  <w:footnote w:id="6">
    <w:p w14:paraId="3BCE3C8F" w14:textId="64283A10" w:rsidR="00D04794" w:rsidRPr="00D04794" w:rsidRDefault="00D04794" w:rsidP="00DB0023">
      <w:pPr>
        <w:pStyle w:val="FootnoteText"/>
      </w:pPr>
      <w:r w:rsidRPr="00D04794">
        <w:rPr>
          <w:rStyle w:val="FootnoteReference"/>
        </w:rPr>
        <w:footnoteRef/>
      </w:r>
      <w:r w:rsidRPr="00D04794">
        <w:t xml:space="preserve"> See </w:t>
      </w:r>
      <w:hyperlink r:id="rId6" w:history="1">
        <w:r w:rsidRPr="00D04794">
          <w:rPr>
            <w:rStyle w:val="Hyperlink"/>
          </w:rPr>
          <w:t>http://www2.nphs.wales.nhs.uk:8080/PRIDDocs.nsf/7c21215d6d0c613e80256f490030c05a/d488a3852491bc1d80257f370038919e/$FILE/ACE%20Report%20FINAL%20(E).pdf</w:t>
        </w:r>
      </w:hyperlink>
      <w:r w:rsidRPr="00D04794">
        <w:t xml:space="preserve"> for a full copy of the Public Health Wales report.</w:t>
      </w:r>
    </w:p>
  </w:footnote>
  <w:footnote w:id="7">
    <w:p w14:paraId="5422CF48" w14:textId="32B512EA" w:rsidR="00D04794" w:rsidRPr="00D04794" w:rsidRDefault="00D04794">
      <w:pPr>
        <w:pStyle w:val="FootnoteText"/>
      </w:pPr>
      <w:r w:rsidRPr="00D04794">
        <w:rPr>
          <w:rStyle w:val="FootnoteReference"/>
        </w:rPr>
        <w:footnoteRef/>
      </w:r>
      <w:r w:rsidRPr="00D04794">
        <w:t xml:space="preserve"> See the resilience report here: </w:t>
      </w:r>
      <w:hyperlink r:id="rId7" w:history="1">
        <w:r w:rsidRPr="00D04794">
          <w:rPr>
            <w:rStyle w:val="Hyperlink"/>
          </w:rPr>
          <w:t>http://www.wales.nhs.uk/sitesplus/888/page/94697</w:t>
        </w:r>
      </w:hyperlink>
      <w:r w:rsidRPr="00D04794">
        <w:t xml:space="preserve"> </w:t>
      </w:r>
    </w:p>
  </w:footnote>
  <w:footnote w:id="8">
    <w:p w14:paraId="71F60AB8" w14:textId="77777777" w:rsidR="00D04794" w:rsidRPr="00D04794" w:rsidRDefault="00D04794" w:rsidP="00DB0023">
      <w:pPr>
        <w:pStyle w:val="FootnoteText"/>
      </w:pPr>
      <w:r w:rsidRPr="00D04794">
        <w:rPr>
          <w:rStyle w:val="FootnoteReference"/>
        </w:rPr>
        <w:footnoteRef/>
      </w:r>
      <w:r w:rsidRPr="00D04794">
        <w:t xml:space="preserve"> Scottish Government (2007) Working with Hard to Reach Young People: A Practical Guide</w:t>
      </w:r>
    </w:p>
  </w:footnote>
  <w:footnote w:id="9">
    <w:p w14:paraId="07062DB5" w14:textId="77777777" w:rsidR="00D04794" w:rsidRPr="00D04794" w:rsidRDefault="00D04794" w:rsidP="00DB0023">
      <w:pPr>
        <w:pStyle w:val="FootnoteText"/>
      </w:pPr>
      <w:r w:rsidRPr="00D04794">
        <w:rPr>
          <w:rStyle w:val="FootnoteReference"/>
        </w:rPr>
        <w:footnoteRef/>
      </w:r>
      <w:r w:rsidRPr="00D04794">
        <w:t xml:space="preserve"> See http://gov.wales/docs/dsjlg/publications/150327-child-poverty-strategy-walesv2-en.pdf for a copy of the strategy.</w:t>
      </w:r>
    </w:p>
  </w:footnote>
  <w:footnote w:id="10">
    <w:p w14:paraId="13142BC8" w14:textId="77777777" w:rsidR="00D04794" w:rsidRPr="00D04794" w:rsidRDefault="00D04794" w:rsidP="00DB0023">
      <w:pPr>
        <w:pStyle w:val="FootnoteText"/>
      </w:pPr>
      <w:r w:rsidRPr="00D04794">
        <w:rPr>
          <w:rStyle w:val="FootnoteReference"/>
        </w:rPr>
        <w:footnoteRef/>
      </w:r>
      <w:r w:rsidRPr="00D04794">
        <w:t xml:space="preserve"> See http://gov.wales/docs/dsjlg/publications/150701-tackling-poverty-action-plan-2015-en.pdf </w:t>
      </w:r>
    </w:p>
  </w:footnote>
  <w:footnote w:id="11">
    <w:p w14:paraId="07E065E3" w14:textId="77777777" w:rsidR="00D04794" w:rsidRPr="00D04794" w:rsidRDefault="00D04794" w:rsidP="00DB0023">
      <w:pPr>
        <w:pStyle w:val="FootnoteText"/>
      </w:pPr>
      <w:r w:rsidRPr="00D04794">
        <w:rPr>
          <w:rStyle w:val="FootnoteReference"/>
        </w:rPr>
        <w:footnoteRef/>
      </w:r>
      <w:r w:rsidRPr="00D04794">
        <w:t xml:space="preserve"> See http://gov.wales/about/programme-for-government/?lang=en </w:t>
      </w:r>
    </w:p>
  </w:footnote>
  <w:footnote w:id="12">
    <w:p w14:paraId="46B15ADB" w14:textId="77777777" w:rsidR="00D04794" w:rsidRPr="00D04794" w:rsidRDefault="00D04794" w:rsidP="00DB0023">
      <w:pPr>
        <w:pStyle w:val="FootnoteText"/>
      </w:pPr>
      <w:r w:rsidRPr="00D04794">
        <w:rPr>
          <w:rStyle w:val="FootnoteReference"/>
        </w:rPr>
        <w:footnoteRef/>
      </w:r>
      <w:r w:rsidRPr="00D04794">
        <w:t xml:space="preserve"> See http://gov.wales/docs/caecd/publications/161104-well-being-a-en.pdf</w:t>
      </w:r>
    </w:p>
  </w:footnote>
  <w:footnote w:id="13">
    <w:p w14:paraId="1CF74F8A" w14:textId="77777777" w:rsidR="00D04794" w:rsidRPr="00D04794" w:rsidRDefault="00D04794" w:rsidP="00DB0023">
      <w:pPr>
        <w:pStyle w:val="FootnoteText"/>
      </w:pPr>
      <w:r w:rsidRPr="00D04794">
        <w:rPr>
          <w:rStyle w:val="FootnoteReference"/>
        </w:rPr>
        <w:footnoteRef/>
      </w:r>
      <w:r w:rsidRPr="00D04794">
        <w:t xml:space="preserve"> See http://gov.wales/docs/dsjlg/publications/cyp/170622-performance-management-framework-en.pdf for full details.</w:t>
      </w:r>
    </w:p>
  </w:footnote>
  <w:footnote w:id="14">
    <w:p w14:paraId="0FD36215" w14:textId="3F521ECF" w:rsidR="00D04794" w:rsidRPr="00D04794" w:rsidRDefault="00D04794">
      <w:pPr>
        <w:pStyle w:val="FootnoteText"/>
      </w:pPr>
      <w:r w:rsidRPr="00D04794">
        <w:rPr>
          <w:rStyle w:val="FootnoteReference"/>
        </w:rPr>
        <w:footnoteRef/>
      </w:r>
      <w:r w:rsidRPr="00D04794">
        <w:t xml:space="preserve"> See </w:t>
      </w:r>
      <w:hyperlink r:id="rId8" w:history="1">
        <w:r w:rsidRPr="00D04794">
          <w:rPr>
            <w:rStyle w:val="Hyperlink"/>
          </w:rPr>
          <w:t>http://gov.wales/statistics-and-research/national-evaluation-families-first/?lang=en</w:t>
        </w:r>
      </w:hyperlink>
      <w:r w:rsidRPr="00D04794">
        <w:t xml:space="preserve"> </w:t>
      </w:r>
    </w:p>
  </w:footnote>
  <w:footnote w:id="15">
    <w:p w14:paraId="56B31BA7" w14:textId="77777777" w:rsidR="00D04794" w:rsidRPr="00D04794" w:rsidRDefault="00D04794">
      <w:pPr>
        <w:pStyle w:val="FootnoteText"/>
      </w:pPr>
      <w:r w:rsidRPr="00D04794">
        <w:rPr>
          <w:rStyle w:val="FootnoteReference"/>
        </w:rPr>
        <w:footnoteRef/>
      </w:r>
      <w:r w:rsidRPr="00D04794">
        <w:t xml:space="preserve"> See </w:t>
      </w:r>
      <w:hyperlink r:id="rId9" w:history="1">
        <w:r w:rsidRPr="00D04794">
          <w:rPr>
            <w:rStyle w:val="Hyperlink"/>
          </w:rPr>
          <w:t>http://gov.wales/topics/people-and-communities/people/children-and-young-people/parenting-support-guidance/help/families-first/performance-measures-framework/?lang=en</w:t>
        </w:r>
      </w:hyperlink>
      <w:r w:rsidRPr="00D04794">
        <w:t xml:space="preserve"> for a copy of the document.</w:t>
      </w:r>
    </w:p>
  </w:footnote>
  <w:footnote w:id="16">
    <w:p w14:paraId="24573748" w14:textId="28AAF54C" w:rsidR="00D04794" w:rsidRPr="00D04794" w:rsidRDefault="00D04794">
      <w:pPr>
        <w:pStyle w:val="FootnoteText"/>
      </w:pPr>
      <w:r w:rsidRPr="00D04794">
        <w:rPr>
          <w:rStyle w:val="FootnoteReference"/>
        </w:rPr>
        <w:footnoteRef/>
      </w:r>
      <w:r w:rsidRPr="00D04794">
        <w:t xml:space="preserve"> These measures have been grouped so that they are clear for printing in black and white.</w:t>
      </w:r>
    </w:p>
  </w:footnote>
  <w:footnote w:id="17">
    <w:p w14:paraId="3038AA30" w14:textId="77777777" w:rsidR="00D04794" w:rsidRPr="00D04794" w:rsidRDefault="00D04794" w:rsidP="005343BC">
      <w:pPr>
        <w:pStyle w:val="FootnoteText"/>
      </w:pPr>
      <w:r w:rsidRPr="00D04794">
        <w:rPr>
          <w:rStyle w:val="FootnoteReference"/>
        </w:rPr>
        <w:footnoteRef/>
      </w:r>
      <w:r w:rsidRPr="00D04794">
        <w:t xml:space="preserve"> See </w:t>
      </w:r>
      <w:hyperlink r:id="rId10" w:history="1">
        <w:r w:rsidRPr="00D04794">
          <w:rPr>
            <w:rStyle w:val="Hyperlink"/>
          </w:rPr>
          <w:t>http://gov.wales/docs/dsjlg/publications/cyp/170622-performance-management-framework.ods</w:t>
        </w:r>
      </w:hyperlink>
      <w:r w:rsidRPr="00D04794">
        <w:t xml:space="preserve"> for a copy of the Framework.</w:t>
      </w:r>
    </w:p>
  </w:footnote>
  <w:footnote w:id="18">
    <w:p w14:paraId="08E5C916" w14:textId="77777777" w:rsidR="00D04794" w:rsidRPr="00D04794" w:rsidRDefault="00D04794">
      <w:pPr>
        <w:pStyle w:val="FootnoteText"/>
      </w:pPr>
      <w:r w:rsidRPr="00D04794">
        <w:rPr>
          <w:rStyle w:val="FootnoteReference"/>
        </w:rPr>
        <w:footnoteRef/>
      </w:r>
      <w:r w:rsidRPr="00D04794">
        <w:t xml:space="preserve"> See </w:t>
      </w:r>
      <w:hyperlink r:id="rId11" w:history="1">
        <w:r w:rsidRPr="00D04794">
          <w:rPr>
            <w:rStyle w:val="Hyperlink"/>
          </w:rPr>
          <w:t>https://www.york.ac.uk/inst/spru/research/pdf/NEET.pdf</w:t>
        </w:r>
      </w:hyperlink>
      <w:r w:rsidRPr="00D04794">
        <w:t xml:space="preserve"> </w:t>
      </w:r>
    </w:p>
  </w:footnote>
  <w:footnote w:id="19">
    <w:p w14:paraId="725FF5B4" w14:textId="77777777" w:rsidR="00D04794" w:rsidRPr="00D04794" w:rsidRDefault="00D04794" w:rsidP="00CF2480">
      <w:pPr>
        <w:rPr>
          <w:sz w:val="20"/>
        </w:rPr>
      </w:pPr>
      <w:r w:rsidRPr="00D04794">
        <w:rPr>
          <w:rStyle w:val="FootnoteReference"/>
          <w:sz w:val="20"/>
        </w:rPr>
        <w:footnoteRef/>
      </w:r>
      <w:r w:rsidRPr="00D04794">
        <w:rPr>
          <w:sz w:val="20"/>
        </w:rPr>
        <w:t xml:space="preserve"> See: </w:t>
      </w:r>
      <w:hyperlink r:id="rId12" w:history="1">
        <w:r w:rsidRPr="00D04794">
          <w:rPr>
            <w:rStyle w:val="Hyperlink"/>
            <w:sz w:val="20"/>
          </w:rPr>
          <w:t>https://www.gov.uk/government/uploads/system/uploads/attachment_data/file/560512/Troubled_Families_Local_Authority_Cost_Savings.pdf</w:t>
        </w:r>
      </w:hyperlink>
      <w:r w:rsidRPr="00D04794">
        <w:rPr>
          <w:sz w:val="20"/>
        </w:rPr>
        <w:t xml:space="preserve"> </w:t>
      </w:r>
    </w:p>
    <w:p w14:paraId="6661FABE" w14:textId="77777777" w:rsidR="00D04794" w:rsidRPr="00D04794" w:rsidRDefault="00D04794">
      <w:pPr>
        <w:pStyle w:val="FootnoteText"/>
      </w:pPr>
    </w:p>
  </w:footnote>
  <w:footnote w:id="20">
    <w:p w14:paraId="57DD2AB5" w14:textId="77777777" w:rsidR="00D04794" w:rsidRPr="00D04794" w:rsidRDefault="00D04794" w:rsidP="00CF2480">
      <w:pPr>
        <w:rPr>
          <w:sz w:val="20"/>
        </w:rPr>
      </w:pPr>
      <w:r w:rsidRPr="00D04794">
        <w:rPr>
          <w:rStyle w:val="FootnoteReference"/>
          <w:sz w:val="20"/>
        </w:rPr>
        <w:footnoteRef/>
      </w:r>
      <w:r w:rsidRPr="00D04794">
        <w:rPr>
          <w:sz w:val="20"/>
        </w:rPr>
        <w:t xml:space="preserve"> See </w:t>
      </w:r>
      <w:hyperlink r:id="rId13" w:history="1">
        <w:r w:rsidRPr="00D04794">
          <w:rPr>
            <w:rStyle w:val="Hyperlink"/>
            <w:sz w:val="20"/>
          </w:rPr>
          <w:t>http://www.neweconomymanchester.com/our-work/research-evaluation-cost-benefit-analysis/cost-benefit-analysis/unit-cost-database</w:t>
        </w:r>
      </w:hyperlink>
      <w:r w:rsidRPr="00D04794">
        <w:rPr>
          <w:sz w:val="20"/>
        </w:rPr>
        <w:t xml:space="preserve"> for more details.</w:t>
      </w:r>
    </w:p>
  </w:footnote>
  <w:footnote w:id="21">
    <w:p w14:paraId="5ABC39DE" w14:textId="77777777" w:rsidR="00D04794" w:rsidRPr="00D04794" w:rsidRDefault="00D04794">
      <w:pPr>
        <w:pStyle w:val="FootnoteText"/>
      </w:pPr>
      <w:r w:rsidRPr="00D04794">
        <w:rPr>
          <w:rStyle w:val="FootnoteReference"/>
        </w:rPr>
        <w:footnoteRef/>
      </w:r>
      <w:r w:rsidRPr="00D04794">
        <w:t xml:space="preserve"> Representative from Denbighshire and Monmouthshire were unable to attend the scheduled sessions. </w:t>
      </w:r>
    </w:p>
  </w:footnote>
  <w:footnote w:id="22">
    <w:p w14:paraId="0CE819A8" w14:textId="77777777" w:rsidR="00D04794" w:rsidRPr="00D04794" w:rsidRDefault="00D04794" w:rsidP="008221BC">
      <w:pPr>
        <w:pStyle w:val="FootnoteText"/>
      </w:pPr>
      <w:r w:rsidRPr="00D04794">
        <w:rPr>
          <w:rStyle w:val="FootnoteReference"/>
        </w:rPr>
        <w:footnoteRef/>
      </w:r>
      <w:r w:rsidRPr="00D04794">
        <w:t xml:space="preserve"> </w:t>
      </w:r>
    </w:p>
  </w:footnote>
  <w:footnote w:id="23">
    <w:p w14:paraId="4FB7253C" w14:textId="4A8BF8F8" w:rsidR="00D04794" w:rsidRPr="00D04794" w:rsidRDefault="00D04794">
      <w:pPr>
        <w:pStyle w:val="FootnoteText"/>
      </w:pPr>
      <w:r w:rsidRPr="00D04794">
        <w:rPr>
          <w:rStyle w:val="FootnoteReference"/>
        </w:rPr>
        <w:footnoteRef/>
      </w:r>
      <w:r w:rsidRPr="00D04794">
        <w:t xml:space="preserve"> See </w:t>
      </w:r>
      <w:hyperlink r:id="rId14" w:history="1">
        <w:r w:rsidRPr="00D04794">
          <w:rPr>
            <w:rStyle w:val="Hyperlink"/>
          </w:rPr>
          <w:t>http://www.neweconomymanchester.com/our-work/research-evaluation-cost-benefit-analysis/cost-benefit-analysis/unit-cost-database</w:t>
        </w:r>
      </w:hyperlink>
      <w:r w:rsidRPr="00D04794">
        <w:t xml:space="preserve"> for more details on the database and to access the latest version of costs it captures.</w:t>
      </w:r>
    </w:p>
  </w:footnote>
  <w:footnote w:id="24">
    <w:p w14:paraId="0204EADF" w14:textId="77777777" w:rsidR="00D04794" w:rsidRPr="00D04794" w:rsidRDefault="00D04794">
      <w:pPr>
        <w:pStyle w:val="FootnoteText"/>
      </w:pPr>
      <w:r w:rsidRPr="00D04794">
        <w:rPr>
          <w:rStyle w:val="FootnoteReference"/>
        </w:rPr>
        <w:footnoteRef/>
      </w:r>
      <w:r w:rsidRPr="00D04794">
        <w:t xml:space="preserve"> Responses were not received from Denbighshire, Monmouthshire, and Wrexham.</w:t>
      </w:r>
    </w:p>
  </w:footnote>
  <w:footnote w:id="25">
    <w:p w14:paraId="11B30BBC" w14:textId="77777777" w:rsidR="00D04794" w:rsidRPr="00D04794" w:rsidRDefault="00D04794">
      <w:pPr>
        <w:pStyle w:val="FootnoteText"/>
      </w:pPr>
      <w:r w:rsidRPr="00D04794">
        <w:rPr>
          <w:rStyle w:val="FootnoteReference"/>
        </w:rPr>
        <w:footnoteRef/>
      </w:r>
      <w:r w:rsidRPr="00D04794">
        <w:t xml:space="preserve"> See </w:t>
      </w:r>
      <w:hyperlink r:id="rId15" w:history="1">
        <w:r w:rsidRPr="00D04794">
          <w:rPr>
            <w:rStyle w:val="Hyperlink"/>
          </w:rPr>
          <w:t>http://www.topse.org.uk/site/index.php?option=com_content&amp;view=article&amp;id=131&amp;Itemid=163</w:t>
        </w:r>
      </w:hyperlink>
      <w:r w:rsidRPr="00D04794">
        <w:t xml:space="preserve"> for more details.</w:t>
      </w:r>
    </w:p>
  </w:footnote>
  <w:footnote w:id="26">
    <w:p w14:paraId="5687DB4E" w14:textId="77777777" w:rsidR="00D04794" w:rsidRPr="00D04794" w:rsidRDefault="00D04794">
      <w:pPr>
        <w:pStyle w:val="FootnoteText"/>
      </w:pPr>
      <w:r w:rsidRPr="00D04794">
        <w:rPr>
          <w:rStyle w:val="FootnoteReference"/>
        </w:rPr>
        <w:footnoteRef/>
      </w:r>
      <w:r w:rsidRPr="00D04794">
        <w:t xml:space="preserve"> See </w:t>
      </w:r>
      <w:hyperlink r:id="rId16" w:history="1">
        <w:r w:rsidRPr="00D04794">
          <w:rPr>
            <w:rStyle w:val="Hyperlink"/>
          </w:rPr>
          <w:t>https://www.york.ac.uk/inst/spru/research/pdf/NEET.pdf</w:t>
        </w:r>
      </w:hyperlink>
      <w:r w:rsidRPr="00D04794">
        <w:t xml:space="preserve"> for a copy of the report.</w:t>
      </w:r>
    </w:p>
  </w:footnote>
  <w:footnote w:id="27">
    <w:p w14:paraId="4E5B43E6" w14:textId="0AADA6D1" w:rsidR="00D04794" w:rsidRPr="00D04794" w:rsidRDefault="00D04794" w:rsidP="000B07F6">
      <w:pPr>
        <w:pStyle w:val="FootnoteText"/>
      </w:pPr>
      <w:r w:rsidRPr="00D04794">
        <w:rPr>
          <w:rStyle w:val="FootnoteReference"/>
        </w:rPr>
        <w:footnoteRef/>
      </w:r>
      <w:r w:rsidRPr="00D04794">
        <w:t xml:space="preserve">See: </w:t>
      </w:r>
      <w:hyperlink r:id="rId17" w:history="1">
        <w:r w:rsidRPr="00D04794">
          <w:rPr>
            <w:rStyle w:val="Hyperlink"/>
          </w:rPr>
          <w:t>http://webarchive.nationalarchives.gov.uk/20130404085927/https://www.education.gov.uk/publications/eOrderingDownload/RR346.pdf</w:t>
        </w:r>
      </w:hyperlink>
      <w:r w:rsidRPr="00D04794">
        <w:t xml:space="preserve"> for a copy of the full report.</w:t>
      </w:r>
    </w:p>
  </w:footnote>
  <w:footnote w:id="28">
    <w:p w14:paraId="34F5362C" w14:textId="579305A7" w:rsidR="00D04794" w:rsidRPr="00D04794" w:rsidRDefault="00D04794" w:rsidP="009D385C">
      <w:pPr>
        <w:pStyle w:val="FootnoteText"/>
      </w:pPr>
      <w:r w:rsidRPr="00D04794">
        <w:rPr>
          <w:rStyle w:val="FootnoteReference"/>
        </w:rPr>
        <w:footnoteRef/>
      </w:r>
      <w:r w:rsidRPr="00D04794">
        <w:t xml:space="preserve"> Coles, B. Godfrey, C. Keung, A. Parrott, S. and Bradshaw, J. (2010) 'Estimating the life-time cost of NEET</w:t>
      </w:r>
      <w:proofErr w:type="gramStart"/>
      <w:r w:rsidRPr="00D04794">
        <w:t>:16</w:t>
      </w:r>
      <w:proofErr w:type="gramEnd"/>
      <w:r w:rsidRPr="00D04794">
        <w:t xml:space="preserve">-18 year olds not in Education, Employment or Training, University of York. Available at: </w:t>
      </w:r>
      <w:hyperlink r:id="rId18" w:history="1">
        <w:r w:rsidRPr="00D04794">
          <w:rPr>
            <w:rStyle w:val="Hyperlink"/>
          </w:rPr>
          <w:t>https://www.york.ac.uk/media/spsw/documents/research-and-publications/NEET_Final_Report_July_2010_York.pdf</w:t>
        </w:r>
      </w:hyperlink>
      <w:r w:rsidRPr="00D04794">
        <w:t xml:space="preserve">  </w:t>
      </w:r>
    </w:p>
  </w:footnote>
  <w:footnote w:id="29">
    <w:p w14:paraId="33CB34BC" w14:textId="35507AFF" w:rsidR="00D04794" w:rsidRPr="00D04794" w:rsidRDefault="00D04794">
      <w:pPr>
        <w:pStyle w:val="FootnoteText"/>
      </w:pPr>
      <w:r w:rsidRPr="00D04794">
        <w:rPr>
          <w:rStyle w:val="FootnoteReference"/>
        </w:rPr>
        <w:footnoteRef/>
      </w:r>
      <w:r w:rsidRPr="00D04794">
        <w:t xml:space="preserve"> See p. 64 </w:t>
      </w:r>
      <w:hyperlink r:id="rId19" w:history="1">
        <w:r w:rsidRPr="00D04794">
          <w:rPr>
            <w:rStyle w:val="Hyperlink"/>
          </w:rPr>
          <w:t>http://gov.wales/docs/caecd/research/2015/150930-evaluation-families-first-year-3-en.pdf</w:t>
        </w:r>
      </w:hyperlink>
      <w:r w:rsidRPr="00D04794">
        <w:t xml:space="preserve"> </w:t>
      </w:r>
    </w:p>
  </w:footnote>
  <w:footnote w:id="30">
    <w:p w14:paraId="3BE09DE5" w14:textId="77777777" w:rsidR="00D04794" w:rsidRPr="00D04794" w:rsidRDefault="00D04794">
      <w:pPr>
        <w:pStyle w:val="FootnoteText"/>
      </w:pPr>
      <w:r w:rsidRPr="00D04794">
        <w:rPr>
          <w:rStyle w:val="FootnoteReference"/>
        </w:rPr>
        <w:footnoteRef/>
      </w:r>
      <w:r w:rsidRPr="00D04794">
        <w:t xml:space="preserve"> See </w:t>
      </w:r>
      <w:hyperlink r:id="rId20" w:history="1">
        <w:r w:rsidRPr="00D04794">
          <w:rPr>
            <w:rStyle w:val="Hyperlink"/>
          </w:rPr>
          <w:t>https://www.brighton.ac.uk/resilience-for-social-justice/index.aspx</w:t>
        </w:r>
      </w:hyperlink>
      <w:r w:rsidRPr="00D04794">
        <w:t xml:space="preserve"> for more details.</w:t>
      </w:r>
    </w:p>
  </w:footnote>
  <w:footnote w:id="31">
    <w:p w14:paraId="7A16DDD9" w14:textId="6AB931FC" w:rsidR="00D04794" w:rsidRPr="00D04794" w:rsidRDefault="00D04794">
      <w:pPr>
        <w:pStyle w:val="FootnoteText"/>
      </w:pPr>
      <w:r w:rsidRPr="00D04794">
        <w:rPr>
          <w:rStyle w:val="FootnoteReference"/>
        </w:rPr>
        <w:footnoteRef/>
      </w:r>
      <w:r w:rsidRPr="00D04794">
        <w:t xml:space="preserve"> In line with individual resilience measures.</w:t>
      </w:r>
    </w:p>
  </w:footnote>
  <w:footnote w:id="32">
    <w:p w14:paraId="46614BF0" w14:textId="77777777" w:rsidR="00D04794" w:rsidRPr="00D04794" w:rsidRDefault="00D04794" w:rsidP="00DD4EAD">
      <w:pPr>
        <w:pStyle w:val="FootnoteText"/>
      </w:pPr>
      <w:r w:rsidRPr="00D04794">
        <w:rPr>
          <w:rStyle w:val="FootnoteReference"/>
        </w:rPr>
        <w:footnoteRef/>
      </w:r>
      <w:r w:rsidRPr="00D04794">
        <w:t xml:space="preserve"> In line with individual resilience measures.</w:t>
      </w:r>
    </w:p>
  </w:footnote>
  <w:footnote w:id="33">
    <w:p w14:paraId="50002C53" w14:textId="78F9F639" w:rsidR="00D04794" w:rsidRPr="00D04794" w:rsidRDefault="00D04794">
      <w:pPr>
        <w:pStyle w:val="FootnoteText"/>
      </w:pPr>
      <w:r w:rsidRPr="00D04794">
        <w:rPr>
          <w:rStyle w:val="FootnoteReference"/>
        </w:rPr>
        <w:footnoteRef/>
      </w:r>
      <w:r w:rsidRPr="00D04794">
        <w:t xml:space="preserve"> See </w:t>
      </w:r>
      <w:hyperlink r:id="rId21" w:history="1">
        <w:r w:rsidRPr="00D04794">
          <w:rPr>
            <w:rStyle w:val="Hyperlink"/>
          </w:rPr>
          <w:t>http://www.neweconomymanchester.com/our-work/research-evaluation-cost-benefit-analysis/cost-benefit-analysis/unit-cost-database</w:t>
        </w:r>
      </w:hyperlink>
      <w:r w:rsidRPr="00D04794">
        <w:t xml:space="preserve"> for full details.</w:t>
      </w:r>
    </w:p>
  </w:footnote>
  <w:footnote w:id="34">
    <w:p w14:paraId="4629AFBE" w14:textId="7DE18B0E" w:rsidR="00D04794" w:rsidRPr="00D04794" w:rsidRDefault="00D04794">
      <w:pPr>
        <w:pStyle w:val="FootnoteText"/>
      </w:pPr>
      <w:r w:rsidRPr="00D04794">
        <w:rPr>
          <w:rStyle w:val="FootnoteReference"/>
        </w:rPr>
        <w:footnoteRef/>
      </w:r>
      <w:r w:rsidRPr="00D04794">
        <w:t xml:space="preserve"> The Common Assessment Framework applies in England where the New Economy Manchester model has drawn its data from. However, the focus on Proportionate Assessment as advocated by the Social Services and Well-being (Wales) Act is strongly aligned with this and this measure reflects that Families First work can help prevent the need for Proportionate Assessment for some clients. </w:t>
      </w:r>
    </w:p>
  </w:footnote>
  <w:footnote w:id="35">
    <w:p w14:paraId="5F2A9DA3" w14:textId="478C67CE" w:rsidR="00D04794" w:rsidRPr="00D04794" w:rsidRDefault="00D04794">
      <w:pPr>
        <w:pStyle w:val="FootnoteText"/>
      </w:pPr>
      <w:r w:rsidRPr="00D04794">
        <w:rPr>
          <w:rStyle w:val="FootnoteReference"/>
        </w:rPr>
        <w:footnoteRef/>
      </w:r>
      <w:r w:rsidRPr="00D04794">
        <w:t xml:space="preserve"> See </w:t>
      </w:r>
      <w:hyperlink r:id="rId22" w:history="1">
        <w:r w:rsidRPr="00D04794">
          <w:rPr>
            <w:rStyle w:val="Hyperlink"/>
          </w:rPr>
          <w:t>https://gov.wales/topics/health/socialcare/act/?lang=en</w:t>
        </w:r>
      </w:hyperlink>
      <w:r w:rsidRPr="00D04794">
        <w:t xml:space="preserve"> for more details.</w:t>
      </w:r>
    </w:p>
  </w:footnote>
  <w:footnote w:id="36">
    <w:p w14:paraId="4898AFC7" w14:textId="25EDC1E9" w:rsidR="00D04794" w:rsidRPr="00D04794" w:rsidRDefault="00D04794">
      <w:pPr>
        <w:pStyle w:val="FootnoteText"/>
      </w:pPr>
      <w:r w:rsidRPr="00D04794">
        <w:rPr>
          <w:rStyle w:val="FootnoteReference"/>
        </w:rPr>
        <w:footnoteRef/>
      </w:r>
      <w:r w:rsidRPr="00D04794">
        <w:t xml:space="preserve"> </w:t>
      </w:r>
      <w:r w:rsidRPr="00D04794">
        <w:rPr>
          <w:b/>
        </w:rPr>
        <w:t>Note:</w:t>
      </w:r>
      <w:r w:rsidRPr="00D04794">
        <w:t xml:space="preserve"> Authorities may if they wish use the toolkit to capture all closed cases in a relevant financial year.</w:t>
      </w:r>
    </w:p>
  </w:footnote>
  <w:footnote w:id="37">
    <w:p w14:paraId="520975F6" w14:textId="1780B75F" w:rsidR="00D04794" w:rsidRPr="00D04794" w:rsidRDefault="00D04794">
      <w:pPr>
        <w:pStyle w:val="FootnoteText"/>
      </w:pPr>
      <w:r w:rsidRPr="00D04794">
        <w:rPr>
          <w:rStyle w:val="FootnoteReference"/>
        </w:rPr>
        <w:footnoteRef/>
      </w:r>
      <w:r w:rsidRPr="00D04794">
        <w:t xml:space="preserve"> We also believe there is enough cross reference to other grant funded programmes including Flying Start and Supported People.</w:t>
      </w:r>
    </w:p>
  </w:footnote>
  <w:footnote w:id="38">
    <w:p w14:paraId="33161FF3" w14:textId="77777777" w:rsidR="00D04794" w:rsidRDefault="00D04794" w:rsidP="00820E4D">
      <w:pPr>
        <w:pStyle w:val="FootnoteText"/>
      </w:pPr>
      <w:r w:rsidRPr="00D04794">
        <w:rPr>
          <w:rStyle w:val="FootnoteReference"/>
        </w:rPr>
        <w:footnoteRef/>
      </w:r>
      <w:r w:rsidRPr="00D04794">
        <w:t xml:space="preserve"> See </w:t>
      </w:r>
      <w:hyperlink r:id="rId23" w:history="1">
        <w:r w:rsidRPr="00D04794">
          <w:rPr>
            <w:rStyle w:val="Hyperlink"/>
          </w:rPr>
          <w:t>http://gov.wales/docs/dsjlg/publications/cyp/170622-performance-management-framework.ods</w:t>
        </w:r>
      </w:hyperlink>
      <w:r w:rsidRPr="00D04794">
        <w:t xml:space="preserve"> for a copy of the Framework.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6A5C5" w14:textId="77777777" w:rsidR="00D04794" w:rsidRPr="00F710F3" w:rsidRDefault="00D04794" w:rsidP="007D6460">
    <w:pPr>
      <w:tabs>
        <w:tab w:val="center" w:pos="4513"/>
        <w:tab w:val="right" w:pos="9026"/>
      </w:tabs>
      <w:jc w:val="right"/>
      <w:rPr>
        <w:rFonts w:ascii="Calibri" w:eastAsia="Calibri" w:hAnsi="Calibri"/>
        <w:color w:val="808080"/>
        <w:szCs w:val="22"/>
      </w:rPr>
    </w:pPr>
    <w:r>
      <w:rPr>
        <w:rFonts w:ascii="Calibri" w:eastAsia="Calibri" w:hAnsi="Calibri"/>
        <w:noProof/>
        <w:color w:val="808080"/>
        <w:szCs w:val="22"/>
        <w:lang w:eastAsia="en-GB"/>
      </w:rPr>
      <w:t>Name of the report of the tender here</w:t>
    </w:r>
  </w:p>
  <w:p w14:paraId="4A2254D3" w14:textId="77777777" w:rsidR="00D04794" w:rsidRPr="007D6460" w:rsidRDefault="00D04794" w:rsidP="007D6460">
    <w:pPr>
      <w:tabs>
        <w:tab w:val="center" w:pos="4513"/>
        <w:tab w:val="right" w:pos="9026"/>
      </w:tabs>
      <w:jc w:val="right"/>
      <w:rPr>
        <w:rFonts w:ascii="Calibri" w:eastAsia="Calibri" w:hAnsi="Calibri"/>
        <w:color w:val="808080"/>
        <w:szCs w:val="22"/>
      </w:rPr>
    </w:pPr>
    <w:r>
      <w:rPr>
        <w:rFonts w:ascii="Calibri" w:eastAsia="Calibri" w:hAnsi="Calibri"/>
        <w:color w:val="808080"/>
        <w:szCs w:val="22"/>
      </w:rPr>
      <w:t>Version of the report here or date of the tender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4DE14" w14:textId="77777777" w:rsidR="00D04794" w:rsidRPr="0039063F" w:rsidRDefault="00D04794" w:rsidP="009C20B8">
    <w:pPr>
      <w:tabs>
        <w:tab w:val="center" w:pos="4513"/>
        <w:tab w:val="right" w:pos="9026"/>
      </w:tabs>
      <w:jc w:val="right"/>
      <w:rPr>
        <w:rFonts w:ascii="Calibri" w:eastAsia="Calibri" w:hAnsi="Calibri"/>
        <w:noProof/>
        <w:color w:val="00B050"/>
        <w:sz w:val="20"/>
        <w:szCs w:val="22"/>
        <w:lang w:eastAsia="en-GB"/>
      </w:rPr>
    </w:pPr>
    <w:r>
      <w:rPr>
        <w:rFonts w:ascii="Calibri" w:eastAsia="Calibri" w:hAnsi="Calibri"/>
        <w:noProof/>
        <w:color w:val="00B050"/>
        <w:sz w:val="20"/>
        <w:szCs w:val="22"/>
        <w:lang w:eastAsia="en-GB"/>
      </w:rPr>
      <w:t xml:space="preserve">Families First Cost Saving Toolkit: Final </w:t>
    </w:r>
    <w:r w:rsidRPr="00BE7F31">
      <w:rPr>
        <w:rFonts w:ascii="Calibri" w:eastAsia="Calibri" w:hAnsi="Calibri"/>
        <w:noProof/>
        <w:color w:val="00B050"/>
        <w:sz w:val="20"/>
        <w:szCs w:val="22"/>
        <w:lang w:eastAsia="en-GB"/>
      </w:rPr>
      <w:t>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9F612" w14:textId="77777777" w:rsidR="00D04794" w:rsidRPr="00836599" w:rsidRDefault="00D04794" w:rsidP="008365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A2F"/>
    <w:multiLevelType w:val="hybridMultilevel"/>
    <w:tmpl w:val="62BC4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DC7879"/>
    <w:multiLevelType w:val="hybridMultilevel"/>
    <w:tmpl w:val="CD68C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D72868"/>
    <w:multiLevelType w:val="hybridMultilevel"/>
    <w:tmpl w:val="F3D850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80633C"/>
    <w:multiLevelType w:val="hybridMultilevel"/>
    <w:tmpl w:val="9244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C94A31"/>
    <w:multiLevelType w:val="hybridMultilevel"/>
    <w:tmpl w:val="DB10B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C97334A"/>
    <w:multiLevelType w:val="hybridMultilevel"/>
    <w:tmpl w:val="2EB40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0B63C4"/>
    <w:multiLevelType w:val="hybridMultilevel"/>
    <w:tmpl w:val="5816A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06639FA"/>
    <w:multiLevelType w:val="hybridMultilevel"/>
    <w:tmpl w:val="FB6026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556D05"/>
    <w:multiLevelType w:val="hybridMultilevel"/>
    <w:tmpl w:val="693EF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2C835C6"/>
    <w:multiLevelType w:val="hybridMultilevel"/>
    <w:tmpl w:val="5B0C6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3096799"/>
    <w:multiLevelType w:val="hybridMultilevel"/>
    <w:tmpl w:val="5420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7F5E46"/>
    <w:multiLevelType w:val="hybridMultilevel"/>
    <w:tmpl w:val="DE1C89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8BC1244"/>
    <w:multiLevelType w:val="hybridMultilevel"/>
    <w:tmpl w:val="C452F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A47495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9FD7A8C"/>
    <w:multiLevelType w:val="hybridMultilevel"/>
    <w:tmpl w:val="74763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A74A69"/>
    <w:multiLevelType w:val="hybridMultilevel"/>
    <w:tmpl w:val="AA4EE166"/>
    <w:lvl w:ilvl="0" w:tplc="08090001">
      <w:start w:val="1"/>
      <w:numFmt w:val="bullet"/>
      <w:lvlText w:val=""/>
      <w:lvlJc w:val="left"/>
      <w:pPr>
        <w:tabs>
          <w:tab w:val="num" w:pos="360"/>
        </w:tabs>
        <w:ind w:left="360" w:hanging="360"/>
      </w:pPr>
      <w:rPr>
        <w:rFonts w:ascii="Symbol" w:hAnsi="Symbol" w:hint="default"/>
      </w:rPr>
    </w:lvl>
    <w:lvl w:ilvl="1" w:tplc="5A200380" w:tentative="1">
      <w:start w:val="1"/>
      <w:numFmt w:val="decimal"/>
      <w:lvlText w:val="%2."/>
      <w:lvlJc w:val="left"/>
      <w:pPr>
        <w:tabs>
          <w:tab w:val="num" w:pos="1080"/>
        </w:tabs>
        <w:ind w:left="1080" w:hanging="360"/>
      </w:pPr>
    </w:lvl>
    <w:lvl w:ilvl="2" w:tplc="C6867554" w:tentative="1">
      <w:start w:val="1"/>
      <w:numFmt w:val="decimal"/>
      <w:lvlText w:val="%3."/>
      <w:lvlJc w:val="left"/>
      <w:pPr>
        <w:tabs>
          <w:tab w:val="num" w:pos="1800"/>
        </w:tabs>
        <w:ind w:left="1800" w:hanging="360"/>
      </w:pPr>
    </w:lvl>
    <w:lvl w:ilvl="3" w:tplc="7A2A1F12" w:tentative="1">
      <w:start w:val="1"/>
      <w:numFmt w:val="decimal"/>
      <w:lvlText w:val="%4."/>
      <w:lvlJc w:val="left"/>
      <w:pPr>
        <w:tabs>
          <w:tab w:val="num" w:pos="2520"/>
        </w:tabs>
        <w:ind w:left="2520" w:hanging="360"/>
      </w:pPr>
    </w:lvl>
    <w:lvl w:ilvl="4" w:tplc="41748BA8" w:tentative="1">
      <w:start w:val="1"/>
      <w:numFmt w:val="decimal"/>
      <w:lvlText w:val="%5."/>
      <w:lvlJc w:val="left"/>
      <w:pPr>
        <w:tabs>
          <w:tab w:val="num" w:pos="3240"/>
        </w:tabs>
        <w:ind w:left="3240" w:hanging="360"/>
      </w:pPr>
    </w:lvl>
    <w:lvl w:ilvl="5" w:tplc="50986EA6" w:tentative="1">
      <w:start w:val="1"/>
      <w:numFmt w:val="decimal"/>
      <w:lvlText w:val="%6."/>
      <w:lvlJc w:val="left"/>
      <w:pPr>
        <w:tabs>
          <w:tab w:val="num" w:pos="3960"/>
        </w:tabs>
        <w:ind w:left="3960" w:hanging="360"/>
      </w:pPr>
    </w:lvl>
    <w:lvl w:ilvl="6" w:tplc="5EECDAF8" w:tentative="1">
      <w:start w:val="1"/>
      <w:numFmt w:val="decimal"/>
      <w:lvlText w:val="%7."/>
      <w:lvlJc w:val="left"/>
      <w:pPr>
        <w:tabs>
          <w:tab w:val="num" w:pos="4680"/>
        </w:tabs>
        <w:ind w:left="4680" w:hanging="360"/>
      </w:pPr>
    </w:lvl>
    <w:lvl w:ilvl="7" w:tplc="EACAF44A" w:tentative="1">
      <w:start w:val="1"/>
      <w:numFmt w:val="decimal"/>
      <w:lvlText w:val="%8."/>
      <w:lvlJc w:val="left"/>
      <w:pPr>
        <w:tabs>
          <w:tab w:val="num" w:pos="5400"/>
        </w:tabs>
        <w:ind w:left="5400" w:hanging="360"/>
      </w:pPr>
    </w:lvl>
    <w:lvl w:ilvl="8" w:tplc="497C9612" w:tentative="1">
      <w:start w:val="1"/>
      <w:numFmt w:val="decimal"/>
      <w:lvlText w:val="%9."/>
      <w:lvlJc w:val="left"/>
      <w:pPr>
        <w:tabs>
          <w:tab w:val="num" w:pos="6120"/>
        </w:tabs>
        <w:ind w:left="6120" w:hanging="360"/>
      </w:pPr>
    </w:lvl>
  </w:abstractNum>
  <w:abstractNum w:abstractNumId="16">
    <w:nsid w:val="35523631"/>
    <w:multiLevelType w:val="hybridMultilevel"/>
    <w:tmpl w:val="4F3CF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B3C2054"/>
    <w:multiLevelType w:val="hybridMultilevel"/>
    <w:tmpl w:val="C3226EBC"/>
    <w:lvl w:ilvl="0" w:tplc="33E076F8">
      <w:start w:val="1"/>
      <w:numFmt w:val="decimal"/>
      <w:pStyle w:val="BodyText"/>
      <w:lvlText w:val="%1."/>
      <w:lvlJc w:val="left"/>
      <w:pPr>
        <w:ind w:left="720" w:hanging="360"/>
      </w:pPr>
      <w:rPr>
        <w:rFonts w:ascii="Calibri" w:hAnsi="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434B7C"/>
    <w:multiLevelType w:val="hybridMultilevel"/>
    <w:tmpl w:val="3C3C5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797276A"/>
    <w:multiLevelType w:val="hybridMultilevel"/>
    <w:tmpl w:val="70BEA5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96A1976"/>
    <w:multiLevelType w:val="hybridMultilevel"/>
    <w:tmpl w:val="E5DC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C03158"/>
    <w:multiLevelType w:val="hybridMultilevel"/>
    <w:tmpl w:val="71A4F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03B26A4"/>
    <w:multiLevelType w:val="hybridMultilevel"/>
    <w:tmpl w:val="2A06A7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BC73317"/>
    <w:multiLevelType w:val="hybridMultilevel"/>
    <w:tmpl w:val="5AF2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D363DF"/>
    <w:multiLevelType w:val="hybridMultilevel"/>
    <w:tmpl w:val="37400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17631D9"/>
    <w:multiLevelType w:val="hybridMultilevel"/>
    <w:tmpl w:val="14EE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25220F3"/>
    <w:multiLevelType w:val="hybridMultilevel"/>
    <w:tmpl w:val="68829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7D82929"/>
    <w:multiLevelType w:val="hybridMultilevel"/>
    <w:tmpl w:val="9C04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29104F"/>
    <w:multiLevelType w:val="hybridMultilevel"/>
    <w:tmpl w:val="7DC2E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708397F"/>
    <w:multiLevelType w:val="hybridMultilevel"/>
    <w:tmpl w:val="69764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9F616FA"/>
    <w:multiLevelType w:val="hybridMultilevel"/>
    <w:tmpl w:val="4B5C83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13"/>
  </w:num>
  <w:num w:numId="4">
    <w:abstractNumId w:val="23"/>
  </w:num>
  <w:num w:numId="5">
    <w:abstractNumId w:val="8"/>
  </w:num>
  <w:num w:numId="6">
    <w:abstractNumId w:val="21"/>
  </w:num>
  <w:num w:numId="7">
    <w:abstractNumId w:val="15"/>
  </w:num>
  <w:num w:numId="8">
    <w:abstractNumId w:val="3"/>
  </w:num>
  <w:num w:numId="9">
    <w:abstractNumId w:val="20"/>
  </w:num>
  <w:num w:numId="10">
    <w:abstractNumId w:val="1"/>
  </w:num>
  <w:num w:numId="11">
    <w:abstractNumId w:val="30"/>
  </w:num>
  <w:num w:numId="12">
    <w:abstractNumId w:val="27"/>
  </w:num>
  <w:num w:numId="13">
    <w:abstractNumId w:val="24"/>
  </w:num>
  <w:num w:numId="14">
    <w:abstractNumId w:val="10"/>
  </w:num>
  <w:num w:numId="15">
    <w:abstractNumId w:val="12"/>
  </w:num>
  <w:num w:numId="16">
    <w:abstractNumId w:val="26"/>
  </w:num>
  <w:num w:numId="17">
    <w:abstractNumId w:val="7"/>
  </w:num>
  <w:num w:numId="18">
    <w:abstractNumId w:val="9"/>
  </w:num>
  <w:num w:numId="19">
    <w:abstractNumId w:val="22"/>
  </w:num>
  <w:num w:numId="20">
    <w:abstractNumId w:val="6"/>
  </w:num>
  <w:num w:numId="21">
    <w:abstractNumId w:val="2"/>
  </w:num>
  <w:num w:numId="22">
    <w:abstractNumId w:val="0"/>
  </w:num>
  <w:num w:numId="23">
    <w:abstractNumId w:val="11"/>
  </w:num>
  <w:num w:numId="24">
    <w:abstractNumId w:val="18"/>
  </w:num>
  <w:num w:numId="25">
    <w:abstractNumId w:val="19"/>
  </w:num>
  <w:num w:numId="26">
    <w:abstractNumId w:val="14"/>
  </w:num>
  <w:num w:numId="27">
    <w:abstractNumId w:val="25"/>
  </w:num>
  <w:num w:numId="28">
    <w:abstractNumId w:val="28"/>
  </w:num>
  <w:num w:numId="29">
    <w:abstractNumId w:val="29"/>
  </w:num>
  <w:num w:numId="30">
    <w:abstractNumId w:val="5"/>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3E"/>
    <w:rsid w:val="00003A2D"/>
    <w:rsid w:val="00003BB3"/>
    <w:rsid w:val="0000404E"/>
    <w:rsid w:val="00006913"/>
    <w:rsid w:val="00006C9E"/>
    <w:rsid w:val="00011715"/>
    <w:rsid w:val="00013493"/>
    <w:rsid w:val="00015BCA"/>
    <w:rsid w:val="00016FF3"/>
    <w:rsid w:val="00017404"/>
    <w:rsid w:val="000179CF"/>
    <w:rsid w:val="00024174"/>
    <w:rsid w:val="00024A8F"/>
    <w:rsid w:val="000256AF"/>
    <w:rsid w:val="00026B51"/>
    <w:rsid w:val="00030F74"/>
    <w:rsid w:val="00031BF0"/>
    <w:rsid w:val="000323F0"/>
    <w:rsid w:val="00032D06"/>
    <w:rsid w:val="000348B5"/>
    <w:rsid w:val="00034B39"/>
    <w:rsid w:val="00037FBA"/>
    <w:rsid w:val="000400FA"/>
    <w:rsid w:val="000406E6"/>
    <w:rsid w:val="000416EE"/>
    <w:rsid w:val="00042E40"/>
    <w:rsid w:val="000469FF"/>
    <w:rsid w:val="00046B14"/>
    <w:rsid w:val="00047F4C"/>
    <w:rsid w:val="0005068C"/>
    <w:rsid w:val="00051A9C"/>
    <w:rsid w:val="00052EDE"/>
    <w:rsid w:val="00054B35"/>
    <w:rsid w:val="00057BCC"/>
    <w:rsid w:val="0006145B"/>
    <w:rsid w:val="00061838"/>
    <w:rsid w:val="000619B1"/>
    <w:rsid w:val="000633BE"/>
    <w:rsid w:val="00064CDE"/>
    <w:rsid w:val="00065176"/>
    <w:rsid w:val="00065D1A"/>
    <w:rsid w:val="00066192"/>
    <w:rsid w:val="00066B32"/>
    <w:rsid w:val="00066DE4"/>
    <w:rsid w:val="00070AA8"/>
    <w:rsid w:val="000727FD"/>
    <w:rsid w:val="00073CFC"/>
    <w:rsid w:val="00074969"/>
    <w:rsid w:val="00074BBE"/>
    <w:rsid w:val="00075F5B"/>
    <w:rsid w:val="00076427"/>
    <w:rsid w:val="0007658E"/>
    <w:rsid w:val="00077002"/>
    <w:rsid w:val="000776EC"/>
    <w:rsid w:val="00077E3D"/>
    <w:rsid w:val="0008003B"/>
    <w:rsid w:val="0008051D"/>
    <w:rsid w:val="00082838"/>
    <w:rsid w:val="00082C0D"/>
    <w:rsid w:val="00083BB8"/>
    <w:rsid w:val="000870B9"/>
    <w:rsid w:val="00087746"/>
    <w:rsid w:val="00087C59"/>
    <w:rsid w:val="00090855"/>
    <w:rsid w:val="00091B86"/>
    <w:rsid w:val="000929B8"/>
    <w:rsid w:val="00094AFD"/>
    <w:rsid w:val="000A07EB"/>
    <w:rsid w:val="000A2999"/>
    <w:rsid w:val="000A422B"/>
    <w:rsid w:val="000A57CB"/>
    <w:rsid w:val="000A57CE"/>
    <w:rsid w:val="000A70A8"/>
    <w:rsid w:val="000B0493"/>
    <w:rsid w:val="000B07F6"/>
    <w:rsid w:val="000B2A56"/>
    <w:rsid w:val="000B2FD7"/>
    <w:rsid w:val="000B31FD"/>
    <w:rsid w:val="000B3661"/>
    <w:rsid w:val="000B3729"/>
    <w:rsid w:val="000B5E41"/>
    <w:rsid w:val="000B6240"/>
    <w:rsid w:val="000B6F61"/>
    <w:rsid w:val="000C054B"/>
    <w:rsid w:val="000C07BC"/>
    <w:rsid w:val="000C1998"/>
    <w:rsid w:val="000C334F"/>
    <w:rsid w:val="000C3457"/>
    <w:rsid w:val="000C6A99"/>
    <w:rsid w:val="000C76E0"/>
    <w:rsid w:val="000C7AE9"/>
    <w:rsid w:val="000D015A"/>
    <w:rsid w:val="000D212E"/>
    <w:rsid w:val="000D432E"/>
    <w:rsid w:val="000D6345"/>
    <w:rsid w:val="000D6667"/>
    <w:rsid w:val="000D670D"/>
    <w:rsid w:val="000E38E0"/>
    <w:rsid w:val="000E3BEB"/>
    <w:rsid w:val="000E68A0"/>
    <w:rsid w:val="000E6DCC"/>
    <w:rsid w:val="000E704A"/>
    <w:rsid w:val="000E793C"/>
    <w:rsid w:val="000E7FD3"/>
    <w:rsid w:val="000F06B2"/>
    <w:rsid w:val="000F384D"/>
    <w:rsid w:val="000F455C"/>
    <w:rsid w:val="000F5B66"/>
    <w:rsid w:val="000F5EB0"/>
    <w:rsid w:val="001013E6"/>
    <w:rsid w:val="001014E5"/>
    <w:rsid w:val="00101D88"/>
    <w:rsid w:val="00101E3D"/>
    <w:rsid w:val="00102D47"/>
    <w:rsid w:val="00104379"/>
    <w:rsid w:val="00104F57"/>
    <w:rsid w:val="001054EE"/>
    <w:rsid w:val="00105CDC"/>
    <w:rsid w:val="001069C0"/>
    <w:rsid w:val="00107334"/>
    <w:rsid w:val="00111D66"/>
    <w:rsid w:val="00113C23"/>
    <w:rsid w:val="0011514D"/>
    <w:rsid w:val="00115745"/>
    <w:rsid w:val="00115DE5"/>
    <w:rsid w:val="001200D4"/>
    <w:rsid w:val="00120889"/>
    <w:rsid w:val="00121BAF"/>
    <w:rsid w:val="001224C2"/>
    <w:rsid w:val="001238A9"/>
    <w:rsid w:val="00123DA1"/>
    <w:rsid w:val="0012434D"/>
    <w:rsid w:val="00125882"/>
    <w:rsid w:val="001305C6"/>
    <w:rsid w:val="00131345"/>
    <w:rsid w:val="0013161C"/>
    <w:rsid w:val="00132EE0"/>
    <w:rsid w:val="00133218"/>
    <w:rsid w:val="00133FA8"/>
    <w:rsid w:val="001350E8"/>
    <w:rsid w:val="00137584"/>
    <w:rsid w:val="001379C3"/>
    <w:rsid w:val="00137BEB"/>
    <w:rsid w:val="001409A1"/>
    <w:rsid w:val="00141B62"/>
    <w:rsid w:val="00143253"/>
    <w:rsid w:val="00143346"/>
    <w:rsid w:val="00145EFB"/>
    <w:rsid w:val="0014600E"/>
    <w:rsid w:val="00146814"/>
    <w:rsid w:val="00152E72"/>
    <w:rsid w:val="00152F4A"/>
    <w:rsid w:val="001535E5"/>
    <w:rsid w:val="001542C6"/>
    <w:rsid w:val="00154345"/>
    <w:rsid w:val="00154A82"/>
    <w:rsid w:val="001571B9"/>
    <w:rsid w:val="00157422"/>
    <w:rsid w:val="00161A62"/>
    <w:rsid w:val="00161B84"/>
    <w:rsid w:val="00161FF3"/>
    <w:rsid w:val="001626C6"/>
    <w:rsid w:val="00166F57"/>
    <w:rsid w:val="00167D36"/>
    <w:rsid w:val="00170EC8"/>
    <w:rsid w:val="0017335A"/>
    <w:rsid w:val="0017337B"/>
    <w:rsid w:val="00173658"/>
    <w:rsid w:val="00182A0D"/>
    <w:rsid w:val="0018373A"/>
    <w:rsid w:val="00186DB8"/>
    <w:rsid w:val="00187FE2"/>
    <w:rsid w:val="001A0942"/>
    <w:rsid w:val="001A1A26"/>
    <w:rsid w:val="001A2772"/>
    <w:rsid w:val="001A3A56"/>
    <w:rsid w:val="001A4D5E"/>
    <w:rsid w:val="001A5AA4"/>
    <w:rsid w:val="001A75D3"/>
    <w:rsid w:val="001A7FB8"/>
    <w:rsid w:val="001B1986"/>
    <w:rsid w:val="001B2440"/>
    <w:rsid w:val="001B5519"/>
    <w:rsid w:val="001B63D3"/>
    <w:rsid w:val="001B6580"/>
    <w:rsid w:val="001B75A5"/>
    <w:rsid w:val="001C18E0"/>
    <w:rsid w:val="001C558E"/>
    <w:rsid w:val="001C62FE"/>
    <w:rsid w:val="001C6A21"/>
    <w:rsid w:val="001D206F"/>
    <w:rsid w:val="001D402B"/>
    <w:rsid w:val="001D489B"/>
    <w:rsid w:val="001D5F03"/>
    <w:rsid w:val="001E0432"/>
    <w:rsid w:val="001E139F"/>
    <w:rsid w:val="001E1965"/>
    <w:rsid w:val="001E1D1F"/>
    <w:rsid w:val="001E1E1D"/>
    <w:rsid w:val="001E22DC"/>
    <w:rsid w:val="001E3BE5"/>
    <w:rsid w:val="001E75E6"/>
    <w:rsid w:val="001F2034"/>
    <w:rsid w:val="001F3BAC"/>
    <w:rsid w:val="001F6943"/>
    <w:rsid w:val="001F69E4"/>
    <w:rsid w:val="001F6A4B"/>
    <w:rsid w:val="001F7C8D"/>
    <w:rsid w:val="001F7F5A"/>
    <w:rsid w:val="00202065"/>
    <w:rsid w:val="002033B3"/>
    <w:rsid w:val="00203E5C"/>
    <w:rsid w:val="00205324"/>
    <w:rsid w:val="00206BF7"/>
    <w:rsid w:val="0020761C"/>
    <w:rsid w:val="00207B46"/>
    <w:rsid w:val="0021101B"/>
    <w:rsid w:val="002116A3"/>
    <w:rsid w:val="0021493C"/>
    <w:rsid w:val="00220BD1"/>
    <w:rsid w:val="00224104"/>
    <w:rsid w:val="002270D6"/>
    <w:rsid w:val="002273B2"/>
    <w:rsid w:val="002302F3"/>
    <w:rsid w:val="0023079A"/>
    <w:rsid w:val="00231308"/>
    <w:rsid w:val="0023287D"/>
    <w:rsid w:val="00232D3C"/>
    <w:rsid w:val="00237722"/>
    <w:rsid w:val="0023799F"/>
    <w:rsid w:val="0024263C"/>
    <w:rsid w:val="002427E7"/>
    <w:rsid w:val="0024398D"/>
    <w:rsid w:val="00244F5B"/>
    <w:rsid w:val="0024700B"/>
    <w:rsid w:val="00247182"/>
    <w:rsid w:val="002471D7"/>
    <w:rsid w:val="0025195F"/>
    <w:rsid w:val="00251FBB"/>
    <w:rsid w:val="0025216F"/>
    <w:rsid w:val="002553E6"/>
    <w:rsid w:val="0025664C"/>
    <w:rsid w:val="00256822"/>
    <w:rsid w:val="002607BB"/>
    <w:rsid w:val="00261D09"/>
    <w:rsid w:val="00261EC2"/>
    <w:rsid w:val="00263FF2"/>
    <w:rsid w:val="00266181"/>
    <w:rsid w:val="00267D3B"/>
    <w:rsid w:val="00267D86"/>
    <w:rsid w:val="00267E7A"/>
    <w:rsid w:val="00267F52"/>
    <w:rsid w:val="0027039E"/>
    <w:rsid w:val="002718F1"/>
    <w:rsid w:val="00272BB3"/>
    <w:rsid w:val="00273E3C"/>
    <w:rsid w:val="00277F08"/>
    <w:rsid w:val="00284CD6"/>
    <w:rsid w:val="00284DB2"/>
    <w:rsid w:val="0028669F"/>
    <w:rsid w:val="00290AFE"/>
    <w:rsid w:val="002925E3"/>
    <w:rsid w:val="00294E78"/>
    <w:rsid w:val="00295637"/>
    <w:rsid w:val="0029616B"/>
    <w:rsid w:val="00296379"/>
    <w:rsid w:val="00296803"/>
    <w:rsid w:val="002A0E01"/>
    <w:rsid w:val="002A2A3D"/>
    <w:rsid w:val="002A2A8D"/>
    <w:rsid w:val="002A46AB"/>
    <w:rsid w:val="002A5DF8"/>
    <w:rsid w:val="002A651D"/>
    <w:rsid w:val="002B21E9"/>
    <w:rsid w:val="002B2CA6"/>
    <w:rsid w:val="002B5225"/>
    <w:rsid w:val="002B5C96"/>
    <w:rsid w:val="002B67F4"/>
    <w:rsid w:val="002B6CE6"/>
    <w:rsid w:val="002B70F5"/>
    <w:rsid w:val="002C0074"/>
    <w:rsid w:val="002C21DF"/>
    <w:rsid w:val="002C34FB"/>
    <w:rsid w:val="002C39B1"/>
    <w:rsid w:val="002C3A5D"/>
    <w:rsid w:val="002C580C"/>
    <w:rsid w:val="002C7B8C"/>
    <w:rsid w:val="002D1B9B"/>
    <w:rsid w:val="002D2F16"/>
    <w:rsid w:val="002D3B0D"/>
    <w:rsid w:val="002D53E0"/>
    <w:rsid w:val="002E2D46"/>
    <w:rsid w:val="002E379E"/>
    <w:rsid w:val="002E5155"/>
    <w:rsid w:val="002E6EF0"/>
    <w:rsid w:val="002F319F"/>
    <w:rsid w:val="002F32A3"/>
    <w:rsid w:val="002F4583"/>
    <w:rsid w:val="002F5BDA"/>
    <w:rsid w:val="002F6A6E"/>
    <w:rsid w:val="002F6CC5"/>
    <w:rsid w:val="003032D3"/>
    <w:rsid w:val="00303AC5"/>
    <w:rsid w:val="003043EE"/>
    <w:rsid w:val="00306573"/>
    <w:rsid w:val="003066A2"/>
    <w:rsid w:val="003072D6"/>
    <w:rsid w:val="00307DB2"/>
    <w:rsid w:val="003106D6"/>
    <w:rsid w:val="0031377D"/>
    <w:rsid w:val="003209AE"/>
    <w:rsid w:val="00320DDE"/>
    <w:rsid w:val="003224F7"/>
    <w:rsid w:val="003227A7"/>
    <w:rsid w:val="00326EE6"/>
    <w:rsid w:val="003304D5"/>
    <w:rsid w:val="00330650"/>
    <w:rsid w:val="00333E24"/>
    <w:rsid w:val="00336ABD"/>
    <w:rsid w:val="00337546"/>
    <w:rsid w:val="0034116A"/>
    <w:rsid w:val="00343FE7"/>
    <w:rsid w:val="003445F2"/>
    <w:rsid w:val="00345D6E"/>
    <w:rsid w:val="00347282"/>
    <w:rsid w:val="00347EC0"/>
    <w:rsid w:val="00350370"/>
    <w:rsid w:val="00350D11"/>
    <w:rsid w:val="00351AE1"/>
    <w:rsid w:val="0035261C"/>
    <w:rsid w:val="003538DD"/>
    <w:rsid w:val="00355D7D"/>
    <w:rsid w:val="00356336"/>
    <w:rsid w:val="00361404"/>
    <w:rsid w:val="00361B01"/>
    <w:rsid w:val="0036280F"/>
    <w:rsid w:val="00364290"/>
    <w:rsid w:val="0036430F"/>
    <w:rsid w:val="00364B73"/>
    <w:rsid w:val="00364C5F"/>
    <w:rsid w:val="003660FE"/>
    <w:rsid w:val="003661A1"/>
    <w:rsid w:val="0036733D"/>
    <w:rsid w:val="0037276D"/>
    <w:rsid w:val="00372E6E"/>
    <w:rsid w:val="00373379"/>
    <w:rsid w:val="003744B0"/>
    <w:rsid w:val="00375EA6"/>
    <w:rsid w:val="003761A1"/>
    <w:rsid w:val="00376B09"/>
    <w:rsid w:val="00376F2E"/>
    <w:rsid w:val="0037784B"/>
    <w:rsid w:val="0038184B"/>
    <w:rsid w:val="003821EF"/>
    <w:rsid w:val="003826A1"/>
    <w:rsid w:val="00382D8A"/>
    <w:rsid w:val="00384817"/>
    <w:rsid w:val="0038556F"/>
    <w:rsid w:val="00386510"/>
    <w:rsid w:val="0039063F"/>
    <w:rsid w:val="00390C8B"/>
    <w:rsid w:val="0039218E"/>
    <w:rsid w:val="003943BA"/>
    <w:rsid w:val="003979DD"/>
    <w:rsid w:val="003A2900"/>
    <w:rsid w:val="003A2FFD"/>
    <w:rsid w:val="003A3413"/>
    <w:rsid w:val="003A45C8"/>
    <w:rsid w:val="003A71A1"/>
    <w:rsid w:val="003A72D0"/>
    <w:rsid w:val="003A747D"/>
    <w:rsid w:val="003B151C"/>
    <w:rsid w:val="003B702A"/>
    <w:rsid w:val="003B758E"/>
    <w:rsid w:val="003C0E25"/>
    <w:rsid w:val="003C1ECD"/>
    <w:rsid w:val="003C3F29"/>
    <w:rsid w:val="003C4178"/>
    <w:rsid w:val="003C65C7"/>
    <w:rsid w:val="003C65C8"/>
    <w:rsid w:val="003D2002"/>
    <w:rsid w:val="003D3AE5"/>
    <w:rsid w:val="003D4DC8"/>
    <w:rsid w:val="003D5950"/>
    <w:rsid w:val="003D5F51"/>
    <w:rsid w:val="003E1E05"/>
    <w:rsid w:val="003E20EE"/>
    <w:rsid w:val="003E254B"/>
    <w:rsid w:val="003E3B4A"/>
    <w:rsid w:val="003F0BF5"/>
    <w:rsid w:val="003F1ADE"/>
    <w:rsid w:val="003F3EE7"/>
    <w:rsid w:val="003F45D4"/>
    <w:rsid w:val="003F4E33"/>
    <w:rsid w:val="003F686C"/>
    <w:rsid w:val="004006F9"/>
    <w:rsid w:val="00401BFA"/>
    <w:rsid w:val="0040223C"/>
    <w:rsid w:val="00402AE6"/>
    <w:rsid w:val="00403DC4"/>
    <w:rsid w:val="0040420C"/>
    <w:rsid w:val="00405883"/>
    <w:rsid w:val="00406036"/>
    <w:rsid w:val="0040725F"/>
    <w:rsid w:val="004075B4"/>
    <w:rsid w:val="00407DB2"/>
    <w:rsid w:val="00410A49"/>
    <w:rsid w:val="0041318A"/>
    <w:rsid w:val="00413E4F"/>
    <w:rsid w:val="00415046"/>
    <w:rsid w:val="004150E1"/>
    <w:rsid w:val="004202AD"/>
    <w:rsid w:val="00420E5C"/>
    <w:rsid w:val="0042122D"/>
    <w:rsid w:val="00421357"/>
    <w:rsid w:val="00425783"/>
    <w:rsid w:val="00430DDF"/>
    <w:rsid w:val="00432561"/>
    <w:rsid w:val="00435EC5"/>
    <w:rsid w:val="004414E4"/>
    <w:rsid w:val="004444A7"/>
    <w:rsid w:val="004457C8"/>
    <w:rsid w:val="004459D8"/>
    <w:rsid w:val="00445F17"/>
    <w:rsid w:val="00447486"/>
    <w:rsid w:val="00450EFD"/>
    <w:rsid w:val="004534BC"/>
    <w:rsid w:val="0045354B"/>
    <w:rsid w:val="00456995"/>
    <w:rsid w:val="0045756D"/>
    <w:rsid w:val="00461213"/>
    <w:rsid w:val="00462F62"/>
    <w:rsid w:val="004636C4"/>
    <w:rsid w:val="0046391C"/>
    <w:rsid w:val="00465339"/>
    <w:rsid w:val="004659B2"/>
    <w:rsid w:val="0047077F"/>
    <w:rsid w:val="00471105"/>
    <w:rsid w:val="004714FB"/>
    <w:rsid w:val="004733DA"/>
    <w:rsid w:val="004749F4"/>
    <w:rsid w:val="00474CAF"/>
    <w:rsid w:val="00480C15"/>
    <w:rsid w:val="004814B0"/>
    <w:rsid w:val="00481E91"/>
    <w:rsid w:val="00483EAD"/>
    <w:rsid w:val="00485371"/>
    <w:rsid w:val="00487DA2"/>
    <w:rsid w:val="00492A5D"/>
    <w:rsid w:val="00492DF7"/>
    <w:rsid w:val="004931C5"/>
    <w:rsid w:val="004933B6"/>
    <w:rsid w:val="00493E91"/>
    <w:rsid w:val="0049640F"/>
    <w:rsid w:val="00496DAB"/>
    <w:rsid w:val="00496F06"/>
    <w:rsid w:val="00497063"/>
    <w:rsid w:val="00497322"/>
    <w:rsid w:val="00497FB4"/>
    <w:rsid w:val="004A0763"/>
    <w:rsid w:val="004A0B6F"/>
    <w:rsid w:val="004A305A"/>
    <w:rsid w:val="004A3ABF"/>
    <w:rsid w:val="004A40FF"/>
    <w:rsid w:val="004A431B"/>
    <w:rsid w:val="004A5116"/>
    <w:rsid w:val="004A5F04"/>
    <w:rsid w:val="004B1673"/>
    <w:rsid w:val="004B24B8"/>
    <w:rsid w:val="004B62EB"/>
    <w:rsid w:val="004C0D2D"/>
    <w:rsid w:val="004C3FD3"/>
    <w:rsid w:val="004C48EA"/>
    <w:rsid w:val="004C4FD6"/>
    <w:rsid w:val="004D0E0D"/>
    <w:rsid w:val="004D1654"/>
    <w:rsid w:val="004D1C83"/>
    <w:rsid w:val="004D2549"/>
    <w:rsid w:val="004D31B0"/>
    <w:rsid w:val="004D6F32"/>
    <w:rsid w:val="004D7B00"/>
    <w:rsid w:val="004E43BA"/>
    <w:rsid w:val="004E49FB"/>
    <w:rsid w:val="004E6914"/>
    <w:rsid w:val="004E6D34"/>
    <w:rsid w:val="004E7071"/>
    <w:rsid w:val="004F44B5"/>
    <w:rsid w:val="004F5358"/>
    <w:rsid w:val="004F6903"/>
    <w:rsid w:val="004F6D7D"/>
    <w:rsid w:val="004F7276"/>
    <w:rsid w:val="004F792C"/>
    <w:rsid w:val="005007E2"/>
    <w:rsid w:val="00500DED"/>
    <w:rsid w:val="00501A41"/>
    <w:rsid w:val="00504585"/>
    <w:rsid w:val="00505853"/>
    <w:rsid w:val="00506DF0"/>
    <w:rsid w:val="00507126"/>
    <w:rsid w:val="0050773B"/>
    <w:rsid w:val="00507954"/>
    <w:rsid w:val="00510272"/>
    <w:rsid w:val="005135DB"/>
    <w:rsid w:val="00513D64"/>
    <w:rsid w:val="00516FCB"/>
    <w:rsid w:val="00521D4D"/>
    <w:rsid w:val="00524E1A"/>
    <w:rsid w:val="00525ACC"/>
    <w:rsid w:val="00526C3D"/>
    <w:rsid w:val="00530265"/>
    <w:rsid w:val="00532952"/>
    <w:rsid w:val="00532E80"/>
    <w:rsid w:val="005343BC"/>
    <w:rsid w:val="0053452E"/>
    <w:rsid w:val="00534927"/>
    <w:rsid w:val="00540B68"/>
    <w:rsid w:val="0054182C"/>
    <w:rsid w:val="00542657"/>
    <w:rsid w:val="00544B97"/>
    <w:rsid w:val="00545547"/>
    <w:rsid w:val="0055099F"/>
    <w:rsid w:val="0055167D"/>
    <w:rsid w:val="00551CD0"/>
    <w:rsid w:val="005524A2"/>
    <w:rsid w:val="00554170"/>
    <w:rsid w:val="005557FC"/>
    <w:rsid w:val="005563F8"/>
    <w:rsid w:val="00560124"/>
    <w:rsid w:val="005611C2"/>
    <w:rsid w:val="005620E0"/>
    <w:rsid w:val="005641E4"/>
    <w:rsid w:val="00564538"/>
    <w:rsid w:val="005662E6"/>
    <w:rsid w:val="0056704B"/>
    <w:rsid w:val="0057047B"/>
    <w:rsid w:val="005712BC"/>
    <w:rsid w:val="005753E3"/>
    <w:rsid w:val="005758E7"/>
    <w:rsid w:val="00575BE2"/>
    <w:rsid w:val="00575D56"/>
    <w:rsid w:val="005820F7"/>
    <w:rsid w:val="0058331E"/>
    <w:rsid w:val="00586DE8"/>
    <w:rsid w:val="00586FAD"/>
    <w:rsid w:val="00587C34"/>
    <w:rsid w:val="0059160E"/>
    <w:rsid w:val="00591A9C"/>
    <w:rsid w:val="00594E3E"/>
    <w:rsid w:val="00596D9F"/>
    <w:rsid w:val="005A1B78"/>
    <w:rsid w:val="005A2A7D"/>
    <w:rsid w:val="005A58FB"/>
    <w:rsid w:val="005A5D2C"/>
    <w:rsid w:val="005A6546"/>
    <w:rsid w:val="005A6F1D"/>
    <w:rsid w:val="005A6F77"/>
    <w:rsid w:val="005B147A"/>
    <w:rsid w:val="005B239A"/>
    <w:rsid w:val="005B7460"/>
    <w:rsid w:val="005B7CEE"/>
    <w:rsid w:val="005C42CE"/>
    <w:rsid w:val="005C66A3"/>
    <w:rsid w:val="005C7001"/>
    <w:rsid w:val="005C72FC"/>
    <w:rsid w:val="005D1146"/>
    <w:rsid w:val="005D327F"/>
    <w:rsid w:val="005D4017"/>
    <w:rsid w:val="005D5B28"/>
    <w:rsid w:val="005E00A3"/>
    <w:rsid w:val="005E134A"/>
    <w:rsid w:val="005E2620"/>
    <w:rsid w:val="005E3CCC"/>
    <w:rsid w:val="005E3E0F"/>
    <w:rsid w:val="005E418D"/>
    <w:rsid w:val="005E5413"/>
    <w:rsid w:val="005E54CD"/>
    <w:rsid w:val="005E65D6"/>
    <w:rsid w:val="005F30B6"/>
    <w:rsid w:val="005F3D31"/>
    <w:rsid w:val="005F4CEF"/>
    <w:rsid w:val="005F60E4"/>
    <w:rsid w:val="005F6488"/>
    <w:rsid w:val="005F70A2"/>
    <w:rsid w:val="00600AA0"/>
    <w:rsid w:val="00600F4B"/>
    <w:rsid w:val="00601206"/>
    <w:rsid w:val="00601F9B"/>
    <w:rsid w:val="00602B56"/>
    <w:rsid w:val="00602F36"/>
    <w:rsid w:val="006040B8"/>
    <w:rsid w:val="00606444"/>
    <w:rsid w:val="00606EB4"/>
    <w:rsid w:val="006072CB"/>
    <w:rsid w:val="00607577"/>
    <w:rsid w:val="00607E21"/>
    <w:rsid w:val="006117F4"/>
    <w:rsid w:val="00612C81"/>
    <w:rsid w:val="00613425"/>
    <w:rsid w:val="00616226"/>
    <w:rsid w:val="00616F5B"/>
    <w:rsid w:val="0062055B"/>
    <w:rsid w:val="00621406"/>
    <w:rsid w:val="00621ABB"/>
    <w:rsid w:val="006238B1"/>
    <w:rsid w:val="00624FB9"/>
    <w:rsid w:val="00626130"/>
    <w:rsid w:val="006329DA"/>
    <w:rsid w:val="00633058"/>
    <w:rsid w:val="00634411"/>
    <w:rsid w:val="00634510"/>
    <w:rsid w:val="00640CFE"/>
    <w:rsid w:val="00640FAA"/>
    <w:rsid w:val="006410E3"/>
    <w:rsid w:val="00641843"/>
    <w:rsid w:val="00641A62"/>
    <w:rsid w:val="00642281"/>
    <w:rsid w:val="006426D1"/>
    <w:rsid w:val="0064373D"/>
    <w:rsid w:val="0064374D"/>
    <w:rsid w:val="00647055"/>
    <w:rsid w:val="00650B3E"/>
    <w:rsid w:val="00651A03"/>
    <w:rsid w:val="00651F16"/>
    <w:rsid w:val="00653AFB"/>
    <w:rsid w:val="006541B9"/>
    <w:rsid w:val="0065435C"/>
    <w:rsid w:val="006578CA"/>
    <w:rsid w:val="00663C25"/>
    <w:rsid w:val="00664382"/>
    <w:rsid w:val="00664891"/>
    <w:rsid w:val="00667637"/>
    <w:rsid w:val="00676508"/>
    <w:rsid w:val="00682D61"/>
    <w:rsid w:val="00683481"/>
    <w:rsid w:val="00684FE5"/>
    <w:rsid w:val="006858CB"/>
    <w:rsid w:val="00686827"/>
    <w:rsid w:val="00690430"/>
    <w:rsid w:val="00691E63"/>
    <w:rsid w:val="006957AD"/>
    <w:rsid w:val="00695EB2"/>
    <w:rsid w:val="00696199"/>
    <w:rsid w:val="0069755C"/>
    <w:rsid w:val="006A0696"/>
    <w:rsid w:val="006A1517"/>
    <w:rsid w:val="006A5374"/>
    <w:rsid w:val="006A5B36"/>
    <w:rsid w:val="006A7568"/>
    <w:rsid w:val="006A7E9F"/>
    <w:rsid w:val="006B026C"/>
    <w:rsid w:val="006B0FBC"/>
    <w:rsid w:val="006B4AF9"/>
    <w:rsid w:val="006C0A5F"/>
    <w:rsid w:val="006C1A8F"/>
    <w:rsid w:val="006C1D30"/>
    <w:rsid w:val="006C3D0C"/>
    <w:rsid w:val="006C470E"/>
    <w:rsid w:val="006C775B"/>
    <w:rsid w:val="006D2720"/>
    <w:rsid w:val="006D670C"/>
    <w:rsid w:val="006E1597"/>
    <w:rsid w:val="006E27E3"/>
    <w:rsid w:val="006E28E3"/>
    <w:rsid w:val="006E3F87"/>
    <w:rsid w:val="006E6312"/>
    <w:rsid w:val="006E6506"/>
    <w:rsid w:val="006E79A7"/>
    <w:rsid w:val="006F176F"/>
    <w:rsid w:val="006F305B"/>
    <w:rsid w:val="006F30D6"/>
    <w:rsid w:val="006F38E8"/>
    <w:rsid w:val="006F681A"/>
    <w:rsid w:val="007009BB"/>
    <w:rsid w:val="00700E69"/>
    <w:rsid w:val="007029BF"/>
    <w:rsid w:val="0070605A"/>
    <w:rsid w:val="00706098"/>
    <w:rsid w:val="00706E0B"/>
    <w:rsid w:val="00707074"/>
    <w:rsid w:val="00710561"/>
    <w:rsid w:val="007136BC"/>
    <w:rsid w:val="007137A6"/>
    <w:rsid w:val="0071382D"/>
    <w:rsid w:val="00713ADE"/>
    <w:rsid w:val="00713F28"/>
    <w:rsid w:val="00715075"/>
    <w:rsid w:val="0071683D"/>
    <w:rsid w:val="00717CAF"/>
    <w:rsid w:val="00717F0D"/>
    <w:rsid w:val="00720B97"/>
    <w:rsid w:val="0072260B"/>
    <w:rsid w:val="00724F99"/>
    <w:rsid w:val="0072552D"/>
    <w:rsid w:val="0072606A"/>
    <w:rsid w:val="00726CA6"/>
    <w:rsid w:val="007279A8"/>
    <w:rsid w:val="00727BD6"/>
    <w:rsid w:val="00730F3E"/>
    <w:rsid w:val="007331A7"/>
    <w:rsid w:val="007339BA"/>
    <w:rsid w:val="00734430"/>
    <w:rsid w:val="00734F8A"/>
    <w:rsid w:val="00734FAE"/>
    <w:rsid w:val="0073623E"/>
    <w:rsid w:val="00736B95"/>
    <w:rsid w:val="00740042"/>
    <w:rsid w:val="007400C7"/>
    <w:rsid w:val="0074109E"/>
    <w:rsid w:val="00741A8E"/>
    <w:rsid w:val="00744469"/>
    <w:rsid w:val="007476A5"/>
    <w:rsid w:val="00747887"/>
    <w:rsid w:val="00750362"/>
    <w:rsid w:val="00751CC9"/>
    <w:rsid w:val="00756B2D"/>
    <w:rsid w:val="007575CC"/>
    <w:rsid w:val="00757AA8"/>
    <w:rsid w:val="00765147"/>
    <w:rsid w:val="00765615"/>
    <w:rsid w:val="00765E4F"/>
    <w:rsid w:val="007710A1"/>
    <w:rsid w:val="0077218D"/>
    <w:rsid w:val="007749A3"/>
    <w:rsid w:val="00776BCB"/>
    <w:rsid w:val="0077764E"/>
    <w:rsid w:val="00780C21"/>
    <w:rsid w:val="007849CC"/>
    <w:rsid w:val="0079205F"/>
    <w:rsid w:val="007922A6"/>
    <w:rsid w:val="007923E1"/>
    <w:rsid w:val="00792FD9"/>
    <w:rsid w:val="007934F1"/>
    <w:rsid w:val="007939DF"/>
    <w:rsid w:val="007945D8"/>
    <w:rsid w:val="00794C6F"/>
    <w:rsid w:val="0079656A"/>
    <w:rsid w:val="007976B2"/>
    <w:rsid w:val="007977FB"/>
    <w:rsid w:val="007A0311"/>
    <w:rsid w:val="007A10BB"/>
    <w:rsid w:val="007A2C84"/>
    <w:rsid w:val="007A3DD2"/>
    <w:rsid w:val="007A514F"/>
    <w:rsid w:val="007B0517"/>
    <w:rsid w:val="007B1A5E"/>
    <w:rsid w:val="007B1C4D"/>
    <w:rsid w:val="007B3B49"/>
    <w:rsid w:val="007B5870"/>
    <w:rsid w:val="007B762D"/>
    <w:rsid w:val="007B7A6D"/>
    <w:rsid w:val="007B7B31"/>
    <w:rsid w:val="007C06B9"/>
    <w:rsid w:val="007C0AD5"/>
    <w:rsid w:val="007C1198"/>
    <w:rsid w:val="007C2487"/>
    <w:rsid w:val="007C30BC"/>
    <w:rsid w:val="007C3336"/>
    <w:rsid w:val="007C3E80"/>
    <w:rsid w:val="007C54DD"/>
    <w:rsid w:val="007C55D1"/>
    <w:rsid w:val="007C607B"/>
    <w:rsid w:val="007C6088"/>
    <w:rsid w:val="007C6F6C"/>
    <w:rsid w:val="007C729A"/>
    <w:rsid w:val="007C75C5"/>
    <w:rsid w:val="007D0CF9"/>
    <w:rsid w:val="007D2055"/>
    <w:rsid w:val="007D270D"/>
    <w:rsid w:val="007D2A22"/>
    <w:rsid w:val="007D2D40"/>
    <w:rsid w:val="007D3746"/>
    <w:rsid w:val="007D532D"/>
    <w:rsid w:val="007D5F39"/>
    <w:rsid w:val="007D6460"/>
    <w:rsid w:val="007D7DE5"/>
    <w:rsid w:val="007E1CB3"/>
    <w:rsid w:val="007E369F"/>
    <w:rsid w:val="007E3788"/>
    <w:rsid w:val="007E6566"/>
    <w:rsid w:val="007E7DD0"/>
    <w:rsid w:val="007F0103"/>
    <w:rsid w:val="007F0CB7"/>
    <w:rsid w:val="007F16B6"/>
    <w:rsid w:val="007F4CF2"/>
    <w:rsid w:val="007F5C57"/>
    <w:rsid w:val="007F6CB4"/>
    <w:rsid w:val="007F721F"/>
    <w:rsid w:val="00801F58"/>
    <w:rsid w:val="0080335C"/>
    <w:rsid w:val="00804815"/>
    <w:rsid w:val="00807B2A"/>
    <w:rsid w:val="008101E1"/>
    <w:rsid w:val="008119FA"/>
    <w:rsid w:val="008120DA"/>
    <w:rsid w:val="0081232D"/>
    <w:rsid w:val="00812A18"/>
    <w:rsid w:val="00812C39"/>
    <w:rsid w:val="00814ADE"/>
    <w:rsid w:val="00814B3A"/>
    <w:rsid w:val="00814D6B"/>
    <w:rsid w:val="00817A7F"/>
    <w:rsid w:val="008201DF"/>
    <w:rsid w:val="00820E4D"/>
    <w:rsid w:val="00820F5F"/>
    <w:rsid w:val="00821D45"/>
    <w:rsid w:val="008221BC"/>
    <w:rsid w:val="0082390D"/>
    <w:rsid w:val="00823CA2"/>
    <w:rsid w:val="00824AB0"/>
    <w:rsid w:val="00830AE0"/>
    <w:rsid w:val="00833660"/>
    <w:rsid w:val="00835EE3"/>
    <w:rsid w:val="00836599"/>
    <w:rsid w:val="00836A55"/>
    <w:rsid w:val="00836D8B"/>
    <w:rsid w:val="008376B0"/>
    <w:rsid w:val="008418D1"/>
    <w:rsid w:val="00845F59"/>
    <w:rsid w:val="00847B4C"/>
    <w:rsid w:val="008515BF"/>
    <w:rsid w:val="00852859"/>
    <w:rsid w:val="00854526"/>
    <w:rsid w:val="00854604"/>
    <w:rsid w:val="00855B58"/>
    <w:rsid w:val="008627A4"/>
    <w:rsid w:val="008656EB"/>
    <w:rsid w:val="0086638A"/>
    <w:rsid w:val="00867373"/>
    <w:rsid w:val="00871B56"/>
    <w:rsid w:val="00873C67"/>
    <w:rsid w:val="00874998"/>
    <w:rsid w:val="00874B1F"/>
    <w:rsid w:val="00875C5E"/>
    <w:rsid w:val="00877681"/>
    <w:rsid w:val="00880112"/>
    <w:rsid w:val="00881B52"/>
    <w:rsid w:val="00882D12"/>
    <w:rsid w:val="00884277"/>
    <w:rsid w:val="00884E4D"/>
    <w:rsid w:val="00886C4C"/>
    <w:rsid w:val="00887152"/>
    <w:rsid w:val="00892FC6"/>
    <w:rsid w:val="00893132"/>
    <w:rsid w:val="00893876"/>
    <w:rsid w:val="00893C0D"/>
    <w:rsid w:val="00894C14"/>
    <w:rsid w:val="00894EF8"/>
    <w:rsid w:val="00896CB6"/>
    <w:rsid w:val="00897798"/>
    <w:rsid w:val="008A03E1"/>
    <w:rsid w:val="008A11BD"/>
    <w:rsid w:val="008A1804"/>
    <w:rsid w:val="008A77F7"/>
    <w:rsid w:val="008B1030"/>
    <w:rsid w:val="008B1FC9"/>
    <w:rsid w:val="008B5520"/>
    <w:rsid w:val="008B6E5B"/>
    <w:rsid w:val="008C0FDB"/>
    <w:rsid w:val="008C5A95"/>
    <w:rsid w:val="008C662A"/>
    <w:rsid w:val="008C6A6D"/>
    <w:rsid w:val="008C75B8"/>
    <w:rsid w:val="008D1EAF"/>
    <w:rsid w:val="008D71E9"/>
    <w:rsid w:val="008E163E"/>
    <w:rsid w:val="008E17E2"/>
    <w:rsid w:val="008E3160"/>
    <w:rsid w:val="008E4086"/>
    <w:rsid w:val="008E59B3"/>
    <w:rsid w:val="008E63AA"/>
    <w:rsid w:val="008F0962"/>
    <w:rsid w:val="008F1C75"/>
    <w:rsid w:val="008F4DE6"/>
    <w:rsid w:val="0090282D"/>
    <w:rsid w:val="00903C07"/>
    <w:rsid w:val="00904ABD"/>
    <w:rsid w:val="00904BE2"/>
    <w:rsid w:val="009059A7"/>
    <w:rsid w:val="00905BFD"/>
    <w:rsid w:val="009061C2"/>
    <w:rsid w:val="00910F7C"/>
    <w:rsid w:val="00911CB7"/>
    <w:rsid w:val="009124CF"/>
    <w:rsid w:val="00912C73"/>
    <w:rsid w:val="00914670"/>
    <w:rsid w:val="009164F0"/>
    <w:rsid w:val="009171EC"/>
    <w:rsid w:val="009257F5"/>
    <w:rsid w:val="009308A6"/>
    <w:rsid w:val="00932331"/>
    <w:rsid w:val="00932D9B"/>
    <w:rsid w:val="00935504"/>
    <w:rsid w:val="00935C2A"/>
    <w:rsid w:val="009400DD"/>
    <w:rsid w:val="009408AD"/>
    <w:rsid w:val="0094132B"/>
    <w:rsid w:val="009440B7"/>
    <w:rsid w:val="00946315"/>
    <w:rsid w:val="009470FD"/>
    <w:rsid w:val="009471E1"/>
    <w:rsid w:val="00951977"/>
    <w:rsid w:val="009522D6"/>
    <w:rsid w:val="009527C3"/>
    <w:rsid w:val="009548F4"/>
    <w:rsid w:val="00954B90"/>
    <w:rsid w:val="00955D6D"/>
    <w:rsid w:val="009566FD"/>
    <w:rsid w:val="009577D4"/>
    <w:rsid w:val="00957ABF"/>
    <w:rsid w:val="00957FCB"/>
    <w:rsid w:val="00961954"/>
    <w:rsid w:val="009629D1"/>
    <w:rsid w:val="00962A44"/>
    <w:rsid w:val="00962D56"/>
    <w:rsid w:val="0096538C"/>
    <w:rsid w:val="009666B6"/>
    <w:rsid w:val="00966B98"/>
    <w:rsid w:val="0097146F"/>
    <w:rsid w:val="00971C80"/>
    <w:rsid w:val="0097259F"/>
    <w:rsid w:val="00973183"/>
    <w:rsid w:val="00976523"/>
    <w:rsid w:val="00977510"/>
    <w:rsid w:val="00981108"/>
    <w:rsid w:val="0098192F"/>
    <w:rsid w:val="00983C24"/>
    <w:rsid w:val="00986C56"/>
    <w:rsid w:val="00991AF1"/>
    <w:rsid w:val="00991B6B"/>
    <w:rsid w:val="00991C3D"/>
    <w:rsid w:val="009950D7"/>
    <w:rsid w:val="00996387"/>
    <w:rsid w:val="009A0562"/>
    <w:rsid w:val="009A3744"/>
    <w:rsid w:val="009A5236"/>
    <w:rsid w:val="009A6838"/>
    <w:rsid w:val="009B19E1"/>
    <w:rsid w:val="009B2696"/>
    <w:rsid w:val="009B619E"/>
    <w:rsid w:val="009B69F8"/>
    <w:rsid w:val="009C0F41"/>
    <w:rsid w:val="009C20B8"/>
    <w:rsid w:val="009C3B9B"/>
    <w:rsid w:val="009C5182"/>
    <w:rsid w:val="009C55D0"/>
    <w:rsid w:val="009C7407"/>
    <w:rsid w:val="009D0046"/>
    <w:rsid w:val="009D0786"/>
    <w:rsid w:val="009D0FCD"/>
    <w:rsid w:val="009D1B90"/>
    <w:rsid w:val="009D2DE1"/>
    <w:rsid w:val="009D307A"/>
    <w:rsid w:val="009D338B"/>
    <w:rsid w:val="009D385C"/>
    <w:rsid w:val="009D5FDA"/>
    <w:rsid w:val="009D7059"/>
    <w:rsid w:val="009E034B"/>
    <w:rsid w:val="009E0D49"/>
    <w:rsid w:val="009E12F0"/>
    <w:rsid w:val="009E2BBA"/>
    <w:rsid w:val="009E4050"/>
    <w:rsid w:val="009E4884"/>
    <w:rsid w:val="009E7112"/>
    <w:rsid w:val="009E72B7"/>
    <w:rsid w:val="009E7385"/>
    <w:rsid w:val="009F1DF9"/>
    <w:rsid w:val="009F30ED"/>
    <w:rsid w:val="009F3331"/>
    <w:rsid w:val="009F3C96"/>
    <w:rsid w:val="009F4D1F"/>
    <w:rsid w:val="009F5D95"/>
    <w:rsid w:val="009F610C"/>
    <w:rsid w:val="009F7C1C"/>
    <w:rsid w:val="00A01DAF"/>
    <w:rsid w:val="00A02D70"/>
    <w:rsid w:val="00A03AA2"/>
    <w:rsid w:val="00A04F1B"/>
    <w:rsid w:val="00A11427"/>
    <w:rsid w:val="00A1156B"/>
    <w:rsid w:val="00A12526"/>
    <w:rsid w:val="00A134CF"/>
    <w:rsid w:val="00A136D0"/>
    <w:rsid w:val="00A146FB"/>
    <w:rsid w:val="00A14F40"/>
    <w:rsid w:val="00A16330"/>
    <w:rsid w:val="00A17BF6"/>
    <w:rsid w:val="00A2359D"/>
    <w:rsid w:val="00A23B28"/>
    <w:rsid w:val="00A24A8C"/>
    <w:rsid w:val="00A25B3C"/>
    <w:rsid w:val="00A25E8E"/>
    <w:rsid w:val="00A26BE8"/>
    <w:rsid w:val="00A271A4"/>
    <w:rsid w:val="00A27646"/>
    <w:rsid w:val="00A276C1"/>
    <w:rsid w:val="00A30E17"/>
    <w:rsid w:val="00A334FF"/>
    <w:rsid w:val="00A337BF"/>
    <w:rsid w:val="00A33DC7"/>
    <w:rsid w:val="00A36DA2"/>
    <w:rsid w:val="00A37D1A"/>
    <w:rsid w:val="00A40297"/>
    <w:rsid w:val="00A43483"/>
    <w:rsid w:val="00A443D9"/>
    <w:rsid w:val="00A45850"/>
    <w:rsid w:val="00A45E6F"/>
    <w:rsid w:val="00A468A3"/>
    <w:rsid w:val="00A46ED2"/>
    <w:rsid w:val="00A47855"/>
    <w:rsid w:val="00A504F8"/>
    <w:rsid w:val="00A50CE7"/>
    <w:rsid w:val="00A54C60"/>
    <w:rsid w:val="00A55E7B"/>
    <w:rsid w:val="00A56BC0"/>
    <w:rsid w:val="00A60B91"/>
    <w:rsid w:val="00A61C91"/>
    <w:rsid w:val="00A6259F"/>
    <w:rsid w:val="00A630EF"/>
    <w:rsid w:val="00A67C2E"/>
    <w:rsid w:val="00A70429"/>
    <w:rsid w:val="00A709AC"/>
    <w:rsid w:val="00A71006"/>
    <w:rsid w:val="00A714EA"/>
    <w:rsid w:val="00A71744"/>
    <w:rsid w:val="00A729CC"/>
    <w:rsid w:val="00A737B4"/>
    <w:rsid w:val="00A747DE"/>
    <w:rsid w:val="00A748E4"/>
    <w:rsid w:val="00A74AEF"/>
    <w:rsid w:val="00A753D1"/>
    <w:rsid w:val="00A76B0D"/>
    <w:rsid w:val="00A817C1"/>
    <w:rsid w:val="00A82D88"/>
    <w:rsid w:val="00A9287E"/>
    <w:rsid w:val="00A92E58"/>
    <w:rsid w:val="00A94CD0"/>
    <w:rsid w:val="00A977B6"/>
    <w:rsid w:val="00AA0BBE"/>
    <w:rsid w:val="00AA2A04"/>
    <w:rsid w:val="00AA32BF"/>
    <w:rsid w:val="00AA363D"/>
    <w:rsid w:val="00AA3883"/>
    <w:rsid w:val="00AA7369"/>
    <w:rsid w:val="00AA78E4"/>
    <w:rsid w:val="00AB03C6"/>
    <w:rsid w:val="00AB0A7F"/>
    <w:rsid w:val="00AB27E3"/>
    <w:rsid w:val="00AB4412"/>
    <w:rsid w:val="00AB5DB9"/>
    <w:rsid w:val="00AB7EE3"/>
    <w:rsid w:val="00AC1FA4"/>
    <w:rsid w:val="00AC2824"/>
    <w:rsid w:val="00AC4A61"/>
    <w:rsid w:val="00AC4F32"/>
    <w:rsid w:val="00AC68CF"/>
    <w:rsid w:val="00AC70D6"/>
    <w:rsid w:val="00AD01AB"/>
    <w:rsid w:val="00AD0A90"/>
    <w:rsid w:val="00AD106A"/>
    <w:rsid w:val="00AD10B6"/>
    <w:rsid w:val="00AD1833"/>
    <w:rsid w:val="00AD1A3E"/>
    <w:rsid w:val="00AD2A8B"/>
    <w:rsid w:val="00AD3B39"/>
    <w:rsid w:val="00AD45B3"/>
    <w:rsid w:val="00AD46A0"/>
    <w:rsid w:val="00AD53ED"/>
    <w:rsid w:val="00AD5618"/>
    <w:rsid w:val="00AD613A"/>
    <w:rsid w:val="00AD6A8B"/>
    <w:rsid w:val="00AD70D1"/>
    <w:rsid w:val="00AD760C"/>
    <w:rsid w:val="00AE082A"/>
    <w:rsid w:val="00AE0F2B"/>
    <w:rsid w:val="00AE12EA"/>
    <w:rsid w:val="00AE13E9"/>
    <w:rsid w:val="00AE2EA6"/>
    <w:rsid w:val="00AE3590"/>
    <w:rsid w:val="00AE52D2"/>
    <w:rsid w:val="00AE5BD5"/>
    <w:rsid w:val="00AE7F64"/>
    <w:rsid w:val="00AF10FB"/>
    <w:rsid w:val="00AF1206"/>
    <w:rsid w:val="00AF1683"/>
    <w:rsid w:val="00AF29E9"/>
    <w:rsid w:val="00AF3FA2"/>
    <w:rsid w:val="00AF7C96"/>
    <w:rsid w:val="00AF7CD3"/>
    <w:rsid w:val="00B016AE"/>
    <w:rsid w:val="00B01BD1"/>
    <w:rsid w:val="00B02BEC"/>
    <w:rsid w:val="00B041E9"/>
    <w:rsid w:val="00B047C3"/>
    <w:rsid w:val="00B05BF5"/>
    <w:rsid w:val="00B061EB"/>
    <w:rsid w:val="00B10DC5"/>
    <w:rsid w:val="00B110FB"/>
    <w:rsid w:val="00B1123C"/>
    <w:rsid w:val="00B11AC2"/>
    <w:rsid w:val="00B11AFE"/>
    <w:rsid w:val="00B11CD9"/>
    <w:rsid w:val="00B11E79"/>
    <w:rsid w:val="00B13559"/>
    <w:rsid w:val="00B13719"/>
    <w:rsid w:val="00B169B1"/>
    <w:rsid w:val="00B17BFD"/>
    <w:rsid w:val="00B17C9A"/>
    <w:rsid w:val="00B22C2C"/>
    <w:rsid w:val="00B246CC"/>
    <w:rsid w:val="00B24964"/>
    <w:rsid w:val="00B254CB"/>
    <w:rsid w:val="00B25676"/>
    <w:rsid w:val="00B25AF1"/>
    <w:rsid w:val="00B25BB2"/>
    <w:rsid w:val="00B26E59"/>
    <w:rsid w:val="00B31BDB"/>
    <w:rsid w:val="00B32677"/>
    <w:rsid w:val="00B332AD"/>
    <w:rsid w:val="00B36F61"/>
    <w:rsid w:val="00B37848"/>
    <w:rsid w:val="00B42CAF"/>
    <w:rsid w:val="00B46265"/>
    <w:rsid w:val="00B50A85"/>
    <w:rsid w:val="00B50FC3"/>
    <w:rsid w:val="00B51D02"/>
    <w:rsid w:val="00B52C5D"/>
    <w:rsid w:val="00B52E7A"/>
    <w:rsid w:val="00B53C90"/>
    <w:rsid w:val="00B54B5D"/>
    <w:rsid w:val="00B6057C"/>
    <w:rsid w:val="00B61DB9"/>
    <w:rsid w:val="00B6217D"/>
    <w:rsid w:val="00B621CF"/>
    <w:rsid w:val="00B62CE8"/>
    <w:rsid w:val="00B63056"/>
    <w:rsid w:val="00B63251"/>
    <w:rsid w:val="00B64BE2"/>
    <w:rsid w:val="00B70612"/>
    <w:rsid w:val="00B7128A"/>
    <w:rsid w:val="00B7145C"/>
    <w:rsid w:val="00B726F5"/>
    <w:rsid w:val="00B72780"/>
    <w:rsid w:val="00B72BB6"/>
    <w:rsid w:val="00B74970"/>
    <w:rsid w:val="00B74DA9"/>
    <w:rsid w:val="00B75153"/>
    <w:rsid w:val="00B805EE"/>
    <w:rsid w:val="00B821DA"/>
    <w:rsid w:val="00B82619"/>
    <w:rsid w:val="00B82DA1"/>
    <w:rsid w:val="00B83B0C"/>
    <w:rsid w:val="00B8454C"/>
    <w:rsid w:val="00B8466B"/>
    <w:rsid w:val="00B86390"/>
    <w:rsid w:val="00B86B92"/>
    <w:rsid w:val="00B924A5"/>
    <w:rsid w:val="00B9260A"/>
    <w:rsid w:val="00B9442D"/>
    <w:rsid w:val="00B97106"/>
    <w:rsid w:val="00B97D11"/>
    <w:rsid w:val="00B97E6C"/>
    <w:rsid w:val="00BA0C34"/>
    <w:rsid w:val="00BA1B50"/>
    <w:rsid w:val="00BA241C"/>
    <w:rsid w:val="00BA30B4"/>
    <w:rsid w:val="00BA4C7D"/>
    <w:rsid w:val="00BA52B3"/>
    <w:rsid w:val="00BA5D1B"/>
    <w:rsid w:val="00BA66C1"/>
    <w:rsid w:val="00BA73B9"/>
    <w:rsid w:val="00BA7ECD"/>
    <w:rsid w:val="00BB13A3"/>
    <w:rsid w:val="00BC06C6"/>
    <w:rsid w:val="00BC0C47"/>
    <w:rsid w:val="00BC0DA6"/>
    <w:rsid w:val="00BC0F3A"/>
    <w:rsid w:val="00BC1862"/>
    <w:rsid w:val="00BC1985"/>
    <w:rsid w:val="00BC3C10"/>
    <w:rsid w:val="00BC5D8B"/>
    <w:rsid w:val="00BC646B"/>
    <w:rsid w:val="00BD298C"/>
    <w:rsid w:val="00BD468C"/>
    <w:rsid w:val="00BD5639"/>
    <w:rsid w:val="00BD668B"/>
    <w:rsid w:val="00BD6A2F"/>
    <w:rsid w:val="00BD72D8"/>
    <w:rsid w:val="00BE0224"/>
    <w:rsid w:val="00BE196D"/>
    <w:rsid w:val="00BE2ED1"/>
    <w:rsid w:val="00BE325B"/>
    <w:rsid w:val="00BE3846"/>
    <w:rsid w:val="00BE499A"/>
    <w:rsid w:val="00BE6664"/>
    <w:rsid w:val="00BE7F31"/>
    <w:rsid w:val="00BF2046"/>
    <w:rsid w:val="00BF36B0"/>
    <w:rsid w:val="00BF38BB"/>
    <w:rsid w:val="00BF5227"/>
    <w:rsid w:val="00BF52E1"/>
    <w:rsid w:val="00C01041"/>
    <w:rsid w:val="00C02CC9"/>
    <w:rsid w:val="00C038DC"/>
    <w:rsid w:val="00C03DC9"/>
    <w:rsid w:val="00C107D2"/>
    <w:rsid w:val="00C108C5"/>
    <w:rsid w:val="00C12445"/>
    <w:rsid w:val="00C1423F"/>
    <w:rsid w:val="00C14F37"/>
    <w:rsid w:val="00C150BF"/>
    <w:rsid w:val="00C177CF"/>
    <w:rsid w:val="00C20C52"/>
    <w:rsid w:val="00C22874"/>
    <w:rsid w:val="00C250CA"/>
    <w:rsid w:val="00C302B5"/>
    <w:rsid w:val="00C3342F"/>
    <w:rsid w:val="00C347FA"/>
    <w:rsid w:val="00C34C5F"/>
    <w:rsid w:val="00C356CA"/>
    <w:rsid w:val="00C36C50"/>
    <w:rsid w:val="00C36CC3"/>
    <w:rsid w:val="00C36F55"/>
    <w:rsid w:val="00C41EAB"/>
    <w:rsid w:val="00C42672"/>
    <w:rsid w:val="00C4307A"/>
    <w:rsid w:val="00C43162"/>
    <w:rsid w:val="00C441A5"/>
    <w:rsid w:val="00C458CE"/>
    <w:rsid w:val="00C46452"/>
    <w:rsid w:val="00C50484"/>
    <w:rsid w:val="00C51200"/>
    <w:rsid w:val="00C5238C"/>
    <w:rsid w:val="00C5520F"/>
    <w:rsid w:val="00C604F5"/>
    <w:rsid w:val="00C617A1"/>
    <w:rsid w:val="00C64132"/>
    <w:rsid w:val="00C6432F"/>
    <w:rsid w:val="00C65BAD"/>
    <w:rsid w:val="00C65F4F"/>
    <w:rsid w:val="00C669C5"/>
    <w:rsid w:val="00C669DE"/>
    <w:rsid w:val="00C71A17"/>
    <w:rsid w:val="00C7255C"/>
    <w:rsid w:val="00C74EAA"/>
    <w:rsid w:val="00C74EB8"/>
    <w:rsid w:val="00C75511"/>
    <w:rsid w:val="00C76FA5"/>
    <w:rsid w:val="00C77697"/>
    <w:rsid w:val="00C829C9"/>
    <w:rsid w:val="00C90673"/>
    <w:rsid w:val="00C90CD5"/>
    <w:rsid w:val="00C928C0"/>
    <w:rsid w:val="00C9296B"/>
    <w:rsid w:val="00C93799"/>
    <w:rsid w:val="00C9453D"/>
    <w:rsid w:val="00CA0221"/>
    <w:rsid w:val="00CA5340"/>
    <w:rsid w:val="00CA540F"/>
    <w:rsid w:val="00CB1596"/>
    <w:rsid w:val="00CB2410"/>
    <w:rsid w:val="00CB301F"/>
    <w:rsid w:val="00CB5029"/>
    <w:rsid w:val="00CB7355"/>
    <w:rsid w:val="00CC00A9"/>
    <w:rsid w:val="00CC0F0A"/>
    <w:rsid w:val="00CC1B92"/>
    <w:rsid w:val="00CC30C3"/>
    <w:rsid w:val="00CC3E65"/>
    <w:rsid w:val="00CC4A90"/>
    <w:rsid w:val="00CC4B65"/>
    <w:rsid w:val="00CC4E52"/>
    <w:rsid w:val="00CC68C4"/>
    <w:rsid w:val="00CC6CCD"/>
    <w:rsid w:val="00CC79F6"/>
    <w:rsid w:val="00CD04FA"/>
    <w:rsid w:val="00CD08DC"/>
    <w:rsid w:val="00CD4C20"/>
    <w:rsid w:val="00CD769E"/>
    <w:rsid w:val="00CE5305"/>
    <w:rsid w:val="00CE5F78"/>
    <w:rsid w:val="00CE6913"/>
    <w:rsid w:val="00CE7131"/>
    <w:rsid w:val="00CE75F2"/>
    <w:rsid w:val="00CE7A04"/>
    <w:rsid w:val="00CF05CD"/>
    <w:rsid w:val="00CF2480"/>
    <w:rsid w:val="00CF2816"/>
    <w:rsid w:val="00CF2975"/>
    <w:rsid w:val="00CF348D"/>
    <w:rsid w:val="00CF37DC"/>
    <w:rsid w:val="00CF3A35"/>
    <w:rsid w:val="00CF3F68"/>
    <w:rsid w:val="00CF5EAF"/>
    <w:rsid w:val="00CF67B9"/>
    <w:rsid w:val="00CF799F"/>
    <w:rsid w:val="00D01D62"/>
    <w:rsid w:val="00D020B5"/>
    <w:rsid w:val="00D02178"/>
    <w:rsid w:val="00D04794"/>
    <w:rsid w:val="00D04C54"/>
    <w:rsid w:val="00D060B3"/>
    <w:rsid w:val="00D063D5"/>
    <w:rsid w:val="00D06DE0"/>
    <w:rsid w:val="00D108C9"/>
    <w:rsid w:val="00D10CE0"/>
    <w:rsid w:val="00D12C52"/>
    <w:rsid w:val="00D138FC"/>
    <w:rsid w:val="00D13E1E"/>
    <w:rsid w:val="00D15E69"/>
    <w:rsid w:val="00D16572"/>
    <w:rsid w:val="00D17E94"/>
    <w:rsid w:val="00D20476"/>
    <w:rsid w:val="00D26A5D"/>
    <w:rsid w:val="00D277FC"/>
    <w:rsid w:val="00D300F1"/>
    <w:rsid w:val="00D31384"/>
    <w:rsid w:val="00D31F24"/>
    <w:rsid w:val="00D3374E"/>
    <w:rsid w:val="00D3458F"/>
    <w:rsid w:val="00D363CF"/>
    <w:rsid w:val="00D37089"/>
    <w:rsid w:val="00D40851"/>
    <w:rsid w:val="00D43985"/>
    <w:rsid w:val="00D43D72"/>
    <w:rsid w:val="00D44AFA"/>
    <w:rsid w:val="00D456A5"/>
    <w:rsid w:val="00D45B38"/>
    <w:rsid w:val="00D4632D"/>
    <w:rsid w:val="00D46D33"/>
    <w:rsid w:val="00D50F96"/>
    <w:rsid w:val="00D52510"/>
    <w:rsid w:val="00D53FA9"/>
    <w:rsid w:val="00D541E0"/>
    <w:rsid w:val="00D543ED"/>
    <w:rsid w:val="00D5734E"/>
    <w:rsid w:val="00D57C13"/>
    <w:rsid w:val="00D60030"/>
    <w:rsid w:val="00D60FE4"/>
    <w:rsid w:val="00D614E3"/>
    <w:rsid w:val="00D618F2"/>
    <w:rsid w:val="00D62B7E"/>
    <w:rsid w:val="00D632EA"/>
    <w:rsid w:val="00D67041"/>
    <w:rsid w:val="00D6727C"/>
    <w:rsid w:val="00D67A0A"/>
    <w:rsid w:val="00D67C05"/>
    <w:rsid w:val="00D72564"/>
    <w:rsid w:val="00D74B23"/>
    <w:rsid w:val="00D74E57"/>
    <w:rsid w:val="00D7565B"/>
    <w:rsid w:val="00D768B7"/>
    <w:rsid w:val="00D76A30"/>
    <w:rsid w:val="00D8317C"/>
    <w:rsid w:val="00D83DA2"/>
    <w:rsid w:val="00D8422A"/>
    <w:rsid w:val="00D86C8D"/>
    <w:rsid w:val="00D920D9"/>
    <w:rsid w:val="00D932BD"/>
    <w:rsid w:val="00D93B9A"/>
    <w:rsid w:val="00D95CB2"/>
    <w:rsid w:val="00D95ED2"/>
    <w:rsid w:val="00D969F4"/>
    <w:rsid w:val="00D96A6F"/>
    <w:rsid w:val="00D96E0F"/>
    <w:rsid w:val="00D97184"/>
    <w:rsid w:val="00D97762"/>
    <w:rsid w:val="00DA006C"/>
    <w:rsid w:val="00DA17E6"/>
    <w:rsid w:val="00DA37CE"/>
    <w:rsid w:val="00DA650E"/>
    <w:rsid w:val="00DA7707"/>
    <w:rsid w:val="00DB0023"/>
    <w:rsid w:val="00DB1773"/>
    <w:rsid w:val="00DB1EA2"/>
    <w:rsid w:val="00DB1F19"/>
    <w:rsid w:val="00DB3EA4"/>
    <w:rsid w:val="00DB55A5"/>
    <w:rsid w:val="00DB791E"/>
    <w:rsid w:val="00DB7C75"/>
    <w:rsid w:val="00DC04FD"/>
    <w:rsid w:val="00DC29E1"/>
    <w:rsid w:val="00DC32F4"/>
    <w:rsid w:val="00DC3943"/>
    <w:rsid w:val="00DC4215"/>
    <w:rsid w:val="00DC4D8C"/>
    <w:rsid w:val="00DC7142"/>
    <w:rsid w:val="00DC768C"/>
    <w:rsid w:val="00DD3831"/>
    <w:rsid w:val="00DD4EAD"/>
    <w:rsid w:val="00DD75DA"/>
    <w:rsid w:val="00DE1DB6"/>
    <w:rsid w:val="00DE29E0"/>
    <w:rsid w:val="00DE3A08"/>
    <w:rsid w:val="00DE5DCD"/>
    <w:rsid w:val="00DE640B"/>
    <w:rsid w:val="00DF1369"/>
    <w:rsid w:val="00DF62BA"/>
    <w:rsid w:val="00DF668A"/>
    <w:rsid w:val="00DF7800"/>
    <w:rsid w:val="00E01C6E"/>
    <w:rsid w:val="00E02172"/>
    <w:rsid w:val="00E04833"/>
    <w:rsid w:val="00E07B2D"/>
    <w:rsid w:val="00E13473"/>
    <w:rsid w:val="00E14175"/>
    <w:rsid w:val="00E1462A"/>
    <w:rsid w:val="00E15BF9"/>
    <w:rsid w:val="00E16A2F"/>
    <w:rsid w:val="00E20098"/>
    <w:rsid w:val="00E227FC"/>
    <w:rsid w:val="00E22AA2"/>
    <w:rsid w:val="00E22C7F"/>
    <w:rsid w:val="00E25355"/>
    <w:rsid w:val="00E26453"/>
    <w:rsid w:val="00E2665C"/>
    <w:rsid w:val="00E26ACA"/>
    <w:rsid w:val="00E26D74"/>
    <w:rsid w:val="00E27B3F"/>
    <w:rsid w:val="00E342DB"/>
    <w:rsid w:val="00E35B3A"/>
    <w:rsid w:val="00E372ED"/>
    <w:rsid w:val="00E37437"/>
    <w:rsid w:val="00E40C58"/>
    <w:rsid w:val="00E43CD3"/>
    <w:rsid w:val="00E44728"/>
    <w:rsid w:val="00E452F7"/>
    <w:rsid w:val="00E4664F"/>
    <w:rsid w:val="00E518A4"/>
    <w:rsid w:val="00E523C8"/>
    <w:rsid w:val="00E526AA"/>
    <w:rsid w:val="00E54B54"/>
    <w:rsid w:val="00E55842"/>
    <w:rsid w:val="00E564ED"/>
    <w:rsid w:val="00E57E20"/>
    <w:rsid w:val="00E6012A"/>
    <w:rsid w:val="00E607A3"/>
    <w:rsid w:val="00E60809"/>
    <w:rsid w:val="00E61010"/>
    <w:rsid w:val="00E62694"/>
    <w:rsid w:val="00E62D9E"/>
    <w:rsid w:val="00E62E17"/>
    <w:rsid w:val="00E63CFD"/>
    <w:rsid w:val="00E64D89"/>
    <w:rsid w:val="00E70A66"/>
    <w:rsid w:val="00E70B5F"/>
    <w:rsid w:val="00E72703"/>
    <w:rsid w:val="00E7350B"/>
    <w:rsid w:val="00E73852"/>
    <w:rsid w:val="00E739F8"/>
    <w:rsid w:val="00E74B03"/>
    <w:rsid w:val="00E77A3E"/>
    <w:rsid w:val="00E80064"/>
    <w:rsid w:val="00E8288F"/>
    <w:rsid w:val="00E842F9"/>
    <w:rsid w:val="00E8440F"/>
    <w:rsid w:val="00E84A14"/>
    <w:rsid w:val="00E86609"/>
    <w:rsid w:val="00E86D68"/>
    <w:rsid w:val="00E871A6"/>
    <w:rsid w:val="00E920CF"/>
    <w:rsid w:val="00E954FB"/>
    <w:rsid w:val="00E96E27"/>
    <w:rsid w:val="00EA07BB"/>
    <w:rsid w:val="00EA0AF1"/>
    <w:rsid w:val="00EA1E9E"/>
    <w:rsid w:val="00EA274A"/>
    <w:rsid w:val="00EA2C82"/>
    <w:rsid w:val="00EA2E0B"/>
    <w:rsid w:val="00EA380C"/>
    <w:rsid w:val="00EA40D3"/>
    <w:rsid w:val="00EB074A"/>
    <w:rsid w:val="00EB1630"/>
    <w:rsid w:val="00EB2F96"/>
    <w:rsid w:val="00EB53B0"/>
    <w:rsid w:val="00EB6A92"/>
    <w:rsid w:val="00EC0A12"/>
    <w:rsid w:val="00EC0C67"/>
    <w:rsid w:val="00EC2541"/>
    <w:rsid w:val="00EC6239"/>
    <w:rsid w:val="00EC68C6"/>
    <w:rsid w:val="00EC7C85"/>
    <w:rsid w:val="00ED214F"/>
    <w:rsid w:val="00ED419B"/>
    <w:rsid w:val="00ED4BA6"/>
    <w:rsid w:val="00ED60F0"/>
    <w:rsid w:val="00ED6AE3"/>
    <w:rsid w:val="00ED6CE7"/>
    <w:rsid w:val="00ED78EE"/>
    <w:rsid w:val="00EE05D6"/>
    <w:rsid w:val="00EE20DC"/>
    <w:rsid w:val="00EE2304"/>
    <w:rsid w:val="00EE3D36"/>
    <w:rsid w:val="00EE50D4"/>
    <w:rsid w:val="00EE52B3"/>
    <w:rsid w:val="00EE5D27"/>
    <w:rsid w:val="00EE7502"/>
    <w:rsid w:val="00EE7EDF"/>
    <w:rsid w:val="00EF05F8"/>
    <w:rsid w:val="00EF1202"/>
    <w:rsid w:val="00EF13D0"/>
    <w:rsid w:val="00EF1907"/>
    <w:rsid w:val="00EF199E"/>
    <w:rsid w:val="00EF1CBD"/>
    <w:rsid w:val="00EF22CE"/>
    <w:rsid w:val="00EF353D"/>
    <w:rsid w:val="00EF3DDF"/>
    <w:rsid w:val="00EF7043"/>
    <w:rsid w:val="00F00D4E"/>
    <w:rsid w:val="00F049C7"/>
    <w:rsid w:val="00F04E11"/>
    <w:rsid w:val="00F05F47"/>
    <w:rsid w:val="00F1086B"/>
    <w:rsid w:val="00F10FCA"/>
    <w:rsid w:val="00F1191E"/>
    <w:rsid w:val="00F11BA2"/>
    <w:rsid w:val="00F12E36"/>
    <w:rsid w:val="00F12EBD"/>
    <w:rsid w:val="00F20EA3"/>
    <w:rsid w:val="00F21003"/>
    <w:rsid w:val="00F21095"/>
    <w:rsid w:val="00F210CF"/>
    <w:rsid w:val="00F25186"/>
    <w:rsid w:val="00F2560A"/>
    <w:rsid w:val="00F3011E"/>
    <w:rsid w:val="00F3158A"/>
    <w:rsid w:val="00F31F61"/>
    <w:rsid w:val="00F32691"/>
    <w:rsid w:val="00F3270C"/>
    <w:rsid w:val="00F32D16"/>
    <w:rsid w:val="00F33795"/>
    <w:rsid w:val="00F3398C"/>
    <w:rsid w:val="00F3417F"/>
    <w:rsid w:val="00F35DFD"/>
    <w:rsid w:val="00F36067"/>
    <w:rsid w:val="00F366ED"/>
    <w:rsid w:val="00F40A9D"/>
    <w:rsid w:val="00F41598"/>
    <w:rsid w:val="00F41FBF"/>
    <w:rsid w:val="00F42053"/>
    <w:rsid w:val="00F4274B"/>
    <w:rsid w:val="00F44037"/>
    <w:rsid w:val="00F45911"/>
    <w:rsid w:val="00F45A30"/>
    <w:rsid w:val="00F46F16"/>
    <w:rsid w:val="00F47203"/>
    <w:rsid w:val="00F50439"/>
    <w:rsid w:val="00F55575"/>
    <w:rsid w:val="00F56D54"/>
    <w:rsid w:val="00F6325B"/>
    <w:rsid w:val="00F634D2"/>
    <w:rsid w:val="00F65849"/>
    <w:rsid w:val="00F65A77"/>
    <w:rsid w:val="00F66FC5"/>
    <w:rsid w:val="00F6734C"/>
    <w:rsid w:val="00F6746D"/>
    <w:rsid w:val="00F7105D"/>
    <w:rsid w:val="00F710F3"/>
    <w:rsid w:val="00F73E5E"/>
    <w:rsid w:val="00F74990"/>
    <w:rsid w:val="00F7636E"/>
    <w:rsid w:val="00F76E23"/>
    <w:rsid w:val="00F7770F"/>
    <w:rsid w:val="00F81BEA"/>
    <w:rsid w:val="00F83B84"/>
    <w:rsid w:val="00F8729B"/>
    <w:rsid w:val="00F902A8"/>
    <w:rsid w:val="00F965DC"/>
    <w:rsid w:val="00F97CE5"/>
    <w:rsid w:val="00FA024A"/>
    <w:rsid w:val="00FA389C"/>
    <w:rsid w:val="00FA3B42"/>
    <w:rsid w:val="00FA51FB"/>
    <w:rsid w:val="00FA6A2A"/>
    <w:rsid w:val="00FA784D"/>
    <w:rsid w:val="00FA7927"/>
    <w:rsid w:val="00FB06F4"/>
    <w:rsid w:val="00FB1D58"/>
    <w:rsid w:val="00FB2C4E"/>
    <w:rsid w:val="00FB4266"/>
    <w:rsid w:val="00FB55AE"/>
    <w:rsid w:val="00FB596F"/>
    <w:rsid w:val="00FB5ADC"/>
    <w:rsid w:val="00FB6D91"/>
    <w:rsid w:val="00FB798F"/>
    <w:rsid w:val="00FB7B6A"/>
    <w:rsid w:val="00FC049B"/>
    <w:rsid w:val="00FC367F"/>
    <w:rsid w:val="00FC3D8B"/>
    <w:rsid w:val="00FC49FC"/>
    <w:rsid w:val="00FC7797"/>
    <w:rsid w:val="00FD040B"/>
    <w:rsid w:val="00FD1CB7"/>
    <w:rsid w:val="00FD3CD6"/>
    <w:rsid w:val="00FD53DC"/>
    <w:rsid w:val="00FD5EB1"/>
    <w:rsid w:val="00FD6309"/>
    <w:rsid w:val="00FD6772"/>
    <w:rsid w:val="00FD7162"/>
    <w:rsid w:val="00FD7601"/>
    <w:rsid w:val="00FD7E03"/>
    <w:rsid w:val="00FE1652"/>
    <w:rsid w:val="00FE2C1A"/>
    <w:rsid w:val="00FE5213"/>
    <w:rsid w:val="00FE54A4"/>
    <w:rsid w:val="00FE69E1"/>
    <w:rsid w:val="00FE6F36"/>
    <w:rsid w:val="00FE72BA"/>
    <w:rsid w:val="00FF1B91"/>
    <w:rsid w:val="00FF39A4"/>
    <w:rsid w:val="00FF4F2D"/>
    <w:rsid w:val="00FF5341"/>
    <w:rsid w:val="00FF61B7"/>
    <w:rsid w:val="00FF735A"/>
    <w:rsid w:val="00FF7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F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WH normal text"/>
    <w:qFormat/>
    <w:rsid w:val="00ED214F"/>
    <w:pPr>
      <w:jc w:val="both"/>
    </w:pPr>
    <w:rPr>
      <w:rFonts w:asciiTheme="minorHAnsi" w:hAnsiTheme="minorHAnsi"/>
      <w:sz w:val="24"/>
    </w:rPr>
  </w:style>
  <w:style w:type="paragraph" w:styleId="Heading1">
    <w:name w:val="heading 1"/>
    <w:basedOn w:val="Normal"/>
    <w:next w:val="Normal"/>
    <w:link w:val="Heading1Char"/>
    <w:uiPriority w:val="9"/>
    <w:qFormat/>
    <w:rsid w:val="006426D1"/>
    <w:pPr>
      <w:keepNext/>
      <w:keepLines/>
      <w:pageBreakBefore/>
      <w:numPr>
        <w:numId w:val="3"/>
      </w:numPr>
      <w:spacing w:after="240"/>
      <w:ind w:left="720" w:hanging="720"/>
      <w:jc w:val="left"/>
      <w:outlineLvl w:val="0"/>
    </w:pPr>
    <w:rPr>
      <w:rFonts w:ascii="Century Gothic" w:eastAsiaTheme="majorEastAsia" w:hAnsi="Century Gothic" w:cstheme="majorBidi"/>
      <w:color w:val="00B050"/>
      <w:sz w:val="48"/>
      <w:szCs w:val="32"/>
    </w:rPr>
  </w:style>
  <w:style w:type="paragraph" w:styleId="Heading2">
    <w:name w:val="heading 2"/>
    <w:basedOn w:val="Normal"/>
    <w:next w:val="Normal"/>
    <w:link w:val="Heading2Char"/>
    <w:uiPriority w:val="9"/>
    <w:unhideWhenUsed/>
    <w:qFormat/>
    <w:rsid w:val="006426D1"/>
    <w:pPr>
      <w:keepNext/>
      <w:keepLines/>
      <w:numPr>
        <w:ilvl w:val="1"/>
        <w:numId w:val="3"/>
      </w:numPr>
      <w:spacing w:after="240"/>
      <w:ind w:left="720" w:hanging="720"/>
      <w:jc w:val="left"/>
      <w:outlineLvl w:val="1"/>
    </w:pPr>
    <w:rPr>
      <w:rFonts w:ascii="Century Gothic" w:eastAsiaTheme="majorEastAsia" w:hAnsi="Century Gothic" w:cstheme="majorBidi"/>
      <w:color w:val="00B050"/>
      <w:sz w:val="32"/>
      <w:szCs w:val="26"/>
    </w:rPr>
  </w:style>
  <w:style w:type="paragraph" w:styleId="Heading3">
    <w:name w:val="heading 3"/>
    <w:basedOn w:val="Normal"/>
    <w:next w:val="Normal"/>
    <w:link w:val="Heading3Char"/>
    <w:uiPriority w:val="9"/>
    <w:unhideWhenUsed/>
    <w:qFormat/>
    <w:rsid w:val="006426D1"/>
    <w:pPr>
      <w:keepNext/>
      <w:keepLines/>
      <w:numPr>
        <w:ilvl w:val="2"/>
        <w:numId w:val="3"/>
      </w:numPr>
      <w:spacing w:after="240"/>
      <w:outlineLvl w:val="2"/>
    </w:pPr>
    <w:rPr>
      <w:rFonts w:ascii="Century Gothic" w:eastAsiaTheme="majorEastAsia" w:hAnsi="Century Gothic" w:cstheme="majorBidi"/>
      <w:color w:val="00B050"/>
      <w:szCs w:val="24"/>
    </w:rPr>
  </w:style>
  <w:style w:type="paragraph" w:styleId="Heading4">
    <w:name w:val="heading 4"/>
    <w:basedOn w:val="Normal"/>
    <w:next w:val="Normal"/>
    <w:link w:val="Heading4Char"/>
    <w:uiPriority w:val="9"/>
    <w:unhideWhenUsed/>
    <w:qFormat/>
    <w:rsid w:val="000B6240"/>
    <w:pPr>
      <w:keepNext/>
      <w:keepLines/>
      <w:outlineLvl w:val="3"/>
    </w:pPr>
    <w:rPr>
      <w:rFonts w:ascii="Century Gothic" w:eastAsiaTheme="majorEastAsia" w:hAnsi="Century Gothic" w:cstheme="majorBidi"/>
      <w:iCs/>
      <w:color w:val="00B050"/>
      <w:u w:val="single"/>
    </w:rPr>
  </w:style>
  <w:style w:type="paragraph" w:styleId="Heading5">
    <w:name w:val="heading 5"/>
    <w:basedOn w:val="Normal"/>
    <w:next w:val="Normal"/>
    <w:link w:val="Heading5Char"/>
    <w:uiPriority w:val="9"/>
    <w:semiHidden/>
    <w:unhideWhenUsed/>
    <w:rsid w:val="00A747DE"/>
    <w:pPr>
      <w:keepNext/>
      <w:keepLines/>
      <w:numPr>
        <w:ilvl w:val="4"/>
        <w:numId w:val="3"/>
      </w:numPr>
      <w:pBdr>
        <w:top w:val="nil"/>
        <w:left w:val="nil"/>
        <w:bottom w:val="nil"/>
        <w:right w:val="nil"/>
        <w:between w:val="nil"/>
        <w:bar w:val="nil"/>
      </w:pBdr>
      <w:spacing w:before="200"/>
      <w:outlineLvl w:val="4"/>
    </w:pPr>
    <w:rPr>
      <w:rFonts w:asciiTheme="majorHAnsi" w:eastAsiaTheme="majorEastAsia" w:hAnsiTheme="majorHAnsi" w:cstheme="majorBidi"/>
      <w:color w:val="243F60" w:themeColor="accent1" w:themeShade="7F"/>
      <w:sz w:val="22"/>
      <w:szCs w:val="22"/>
      <w:u w:color="000000"/>
      <w:bdr w:val="nil"/>
      <w:lang w:val="en-US"/>
    </w:rPr>
  </w:style>
  <w:style w:type="paragraph" w:styleId="Heading6">
    <w:name w:val="heading 6"/>
    <w:basedOn w:val="Normal"/>
    <w:next w:val="Normal"/>
    <w:link w:val="Heading6Char"/>
    <w:uiPriority w:val="9"/>
    <w:semiHidden/>
    <w:unhideWhenUsed/>
    <w:qFormat/>
    <w:rsid w:val="00A747DE"/>
    <w:pPr>
      <w:keepNext/>
      <w:keepLines/>
      <w:numPr>
        <w:ilvl w:val="5"/>
        <w:numId w:val="3"/>
      </w:numPr>
      <w:pBdr>
        <w:top w:val="nil"/>
        <w:left w:val="nil"/>
        <w:bottom w:val="nil"/>
        <w:right w:val="nil"/>
        <w:between w:val="nil"/>
        <w:bar w:val="nil"/>
      </w:pBdr>
      <w:spacing w:before="200"/>
      <w:outlineLvl w:val="5"/>
    </w:pPr>
    <w:rPr>
      <w:rFonts w:asciiTheme="majorHAnsi" w:eastAsiaTheme="majorEastAsia" w:hAnsiTheme="majorHAnsi" w:cstheme="majorBidi"/>
      <w:i/>
      <w:iCs/>
      <w:color w:val="243F60" w:themeColor="accent1" w:themeShade="7F"/>
      <w:sz w:val="22"/>
      <w:szCs w:val="22"/>
      <w:u w:color="000000"/>
      <w:bdr w:val="nil"/>
      <w:lang w:val="en-US"/>
    </w:rPr>
  </w:style>
  <w:style w:type="paragraph" w:styleId="Heading7">
    <w:name w:val="heading 7"/>
    <w:basedOn w:val="Normal"/>
    <w:next w:val="Normal"/>
    <w:link w:val="Heading7Char"/>
    <w:uiPriority w:val="9"/>
    <w:semiHidden/>
    <w:unhideWhenUsed/>
    <w:qFormat/>
    <w:rsid w:val="00A747DE"/>
    <w:pPr>
      <w:keepNext/>
      <w:keepLines/>
      <w:numPr>
        <w:ilvl w:val="6"/>
        <w:numId w:val="3"/>
      </w:numPr>
      <w:pBdr>
        <w:top w:val="nil"/>
        <w:left w:val="nil"/>
        <w:bottom w:val="nil"/>
        <w:right w:val="nil"/>
        <w:between w:val="nil"/>
        <w:bar w:val="nil"/>
      </w:pBdr>
      <w:spacing w:before="200"/>
      <w:outlineLvl w:val="6"/>
    </w:pPr>
    <w:rPr>
      <w:rFonts w:asciiTheme="majorHAnsi" w:eastAsiaTheme="majorEastAsia" w:hAnsiTheme="majorHAnsi" w:cstheme="majorBidi"/>
      <w:i/>
      <w:iCs/>
      <w:color w:val="404040" w:themeColor="text1" w:themeTint="BF"/>
      <w:sz w:val="22"/>
      <w:szCs w:val="22"/>
      <w:u w:color="000000"/>
      <w:bdr w:val="nil"/>
      <w:lang w:val="en-US"/>
    </w:rPr>
  </w:style>
  <w:style w:type="paragraph" w:styleId="Heading8">
    <w:name w:val="heading 8"/>
    <w:basedOn w:val="Normal"/>
    <w:next w:val="Normal"/>
    <w:link w:val="Heading8Char"/>
    <w:uiPriority w:val="9"/>
    <w:semiHidden/>
    <w:unhideWhenUsed/>
    <w:qFormat/>
    <w:rsid w:val="00A747DE"/>
    <w:pPr>
      <w:keepNext/>
      <w:keepLines/>
      <w:numPr>
        <w:ilvl w:val="7"/>
        <w:numId w:val="3"/>
      </w:numPr>
      <w:pBdr>
        <w:top w:val="nil"/>
        <w:left w:val="nil"/>
        <w:bottom w:val="nil"/>
        <w:right w:val="nil"/>
        <w:between w:val="nil"/>
        <w:bar w:val="nil"/>
      </w:pBdr>
      <w:spacing w:before="200"/>
      <w:outlineLvl w:val="7"/>
    </w:pPr>
    <w:rPr>
      <w:rFonts w:asciiTheme="majorHAnsi" w:eastAsiaTheme="majorEastAsia" w:hAnsiTheme="majorHAnsi" w:cstheme="majorBidi"/>
      <w:color w:val="404040" w:themeColor="text1" w:themeTint="BF"/>
      <w:u w:color="000000"/>
      <w:bdr w:val="nil"/>
      <w:lang w:val="en-US"/>
    </w:rPr>
  </w:style>
  <w:style w:type="paragraph" w:styleId="Heading9">
    <w:name w:val="heading 9"/>
    <w:basedOn w:val="Normal"/>
    <w:next w:val="Normal"/>
    <w:link w:val="Heading9Char"/>
    <w:uiPriority w:val="9"/>
    <w:semiHidden/>
    <w:unhideWhenUsed/>
    <w:qFormat/>
    <w:rsid w:val="00A747DE"/>
    <w:pPr>
      <w:keepNext/>
      <w:keepLines/>
      <w:numPr>
        <w:ilvl w:val="8"/>
        <w:numId w:val="3"/>
      </w:numPr>
      <w:pBdr>
        <w:top w:val="nil"/>
        <w:left w:val="nil"/>
        <w:bottom w:val="nil"/>
        <w:right w:val="nil"/>
        <w:between w:val="nil"/>
        <w:bar w:val="nil"/>
      </w:pBdr>
      <w:spacing w:before="200"/>
      <w:outlineLvl w:val="8"/>
    </w:pPr>
    <w:rPr>
      <w:rFonts w:asciiTheme="majorHAnsi" w:eastAsiaTheme="majorEastAsia" w:hAnsiTheme="majorHAnsi" w:cstheme="majorBidi"/>
      <w:i/>
      <w:iCs/>
      <w:color w:val="404040" w:themeColor="text1" w:themeTint="BF"/>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747DE"/>
    <w:rPr>
      <w:rFonts w:asciiTheme="majorHAnsi" w:eastAsiaTheme="majorEastAsia" w:hAnsiTheme="majorHAnsi" w:cstheme="majorBidi"/>
      <w:color w:val="243F60" w:themeColor="accent1" w:themeShade="7F"/>
      <w:sz w:val="22"/>
      <w:szCs w:val="22"/>
      <w:u w:color="000000"/>
      <w:bdr w:val="nil"/>
      <w:lang w:val="en-US"/>
    </w:rPr>
  </w:style>
  <w:style w:type="character" w:customStyle="1" w:styleId="Heading6Char">
    <w:name w:val="Heading 6 Char"/>
    <w:basedOn w:val="DefaultParagraphFont"/>
    <w:link w:val="Heading6"/>
    <w:uiPriority w:val="9"/>
    <w:semiHidden/>
    <w:rsid w:val="00A747DE"/>
    <w:rPr>
      <w:rFonts w:asciiTheme="majorHAnsi" w:eastAsiaTheme="majorEastAsia" w:hAnsiTheme="majorHAnsi" w:cstheme="majorBidi"/>
      <w:i/>
      <w:iCs/>
      <w:color w:val="243F60" w:themeColor="accent1" w:themeShade="7F"/>
      <w:sz w:val="22"/>
      <w:szCs w:val="22"/>
      <w:u w:color="000000"/>
      <w:bdr w:val="nil"/>
      <w:lang w:val="en-US"/>
    </w:rPr>
  </w:style>
  <w:style w:type="character" w:customStyle="1" w:styleId="Heading7Char">
    <w:name w:val="Heading 7 Char"/>
    <w:basedOn w:val="DefaultParagraphFont"/>
    <w:link w:val="Heading7"/>
    <w:uiPriority w:val="9"/>
    <w:semiHidden/>
    <w:rsid w:val="00A747DE"/>
    <w:rPr>
      <w:rFonts w:asciiTheme="majorHAnsi" w:eastAsiaTheme="majorEastAsia" w:hAnsiTheme="majorHAnsi" w:cstheme="majorBidi"/>
      <w:i/>
      <w:iCs/>
      <w:color w:val="404040" w:themeColor="text1" w:themeTint="BF"/>
      <w:sz w:val="22"/>
      <w:szCs w:val="22"/>
      <w:u w:color="000000"/>
      <w:bdr w:val="nil"/>
      <w:lang w:val="en-US"/>
    </w:rPr>
  </w:style>
  <w:style w:type="character" w:customStyle="1" w:styleId="Heading8Char">
    <w:name w:val="Heading 8 Char"/>
    <w:basedOn w:val="DefaultParagraphFont"/>
    <w:link w:val="Heading8"/>
    <w:uiPriority w:val="9"/>
    <w:semiHidden/>
    <w:rsid w:val="00A747DE"/>
    <w:rPr>
      <w:rFonts w:asciiTheme="majorHAnsi" w:eastAsiaTheme="majorEastAsia" w:hAnsiTheme="majorHAnsi" w:cstheme="majorBidi"/>
      <w:color w:val="404040" w:themeColor="text1" w:themeTint="BF"/>
      <w:sz w:val="24"/>
      <w:u w:color="000000"/>
      <w:bdr w:val="nil"/>
      <w:lang w:val="en-US"/>
    </w:rPr>
  </w:style>
  <w:style w:type="character" w:customStyle="1" w:styleId="Heading9Char">
    <w:name w:val="Heading 9 Char"/>
    <w:basedOn w:val="DefaultParagraphFont"/>
    <w:link w:val="Heading9"/>
    <w:uiPriority w:val="9"/>
    <w:semiHidden/>
    <w:rsid w:val="00A747DE"/>
    <w:rPr>
      <w:rFonts w:asciiTheme="majorHAnsi" w:eastAsiaTheme="majorEastAsia" w:hAnsiTheme="majorHAnsi" w:cstheme="majorBidi"/>
      <w:i/>
      <w:iCs/>
      <w:color w:val="404040" w:themeColor="text1" w:themeTint="BF"/>
      <w:sz w:val="24"/>
      <w:u w:color="000000"/>
      <w:bdr w:val="nil"/>
      <w:lang w:val="en-US"/>
    </w:rPr>
  </w:style>
  <w:style w:type="paragraph" w:styleId="ListParagraph">
    <w:name w:val="List Paragraph"/>
    <w:aliases w:val="Numbered Para 1,Dot pt,List Paragraph Char Char Char,Indicator Text,Bullet Points,Bullet 1,MAIN CONTENT,List Paragraph12,OBC Bullet,Colorful List - Accent 11,Normal numbered,F5 List Paragraph,List Paragraph1,List Paragraph11"/>
    <w:link w:val="ListParagraphChar"/>
    <w:uiPriority w:val="34"/>
    <w:qFormat/>
    <w:rsid w:val="00C46452"/>
    <w:pPr>
      <w:pBdr>
        <w:top w:val="nil"/>
        <w:left w:val="nil"/>
        <w:bottom w:val="nil"/>
        <w:right w:val="nil"/>
        <w:between w:val="nil"/>
        <w:bar w:val="nil"/>
      </w:pBdr>
      <w:ind w:left="2835"/>
      <w:jc w:val="both"/>
    </w:pPr>
    <w:rPr>
      <w:rFonts w:asciiTheme="minorHAnsi" w:hAnsiTheme="minorHAnsi" w:cs="Arial Unicode MS"/>
      <w:color w:val="000000"/>
      <w:sz w:val="24"/>
      <w:szCs w:val="22"/>
      <w:u w:color="000000"/>
      <w:bdr w:val="nil"/>
    </w:rPr>
  </w:style>
  <w:style w:type="paragraph" w:styleId="Header">
    <w:name w:val="header"/>
    <w:basedOn w:val="Normal"/>
    <w:link w:val="HeaderChar"/>
    <w:uiPriority w:val="99"/>
    <w:unhideWhenUsed/>
    <w:rsid w:val="008E17E2"/>
    <w:pPr>
      <w:tabs>
        <w:tab w:val="center" w:pos="4513"/>
        <w:tab w:val="right" w:pos="9026"/>
      </w:tabs>
    </w:pPr>
  </w:style>
  <w:style w:type="character" w:customStyle="1" w:styleId="HeaderChar">
    <w:name w:val="Header Char"/>
    <w:basedOn w:val="DefaultParagraphFont"/>
    <w:link w:val="Header"/>
    <w:uiPriority w:val="99"/>
    <w:rsid w:val="008E17E2"/>
  </w:style>
  <w:style w:type="paragraph" w:styleId="Footer">
    <w:name w:val="footer"/>
    <w:basedOn w:val="Normal"/>
    <w:link w:val="FooterChar"/>
    <w:uiPriority w:val="99"/>
    <w:unhideWhenUsed/>
    <w:rsid w:val="008E17E2"/>
    <w:pPr>
      <w:tabs>
        <w:tab w:val="center" w:pos="4513"/>
        <w:tab w:val="right" w:pos="9026"/>
      </w:tabs>
    </w:pPr>
  </w:style>
  <w:style w:type="character" w:customStyle="1" w:styleId="FooterChar">
    <w:name w:val="Footer Char"/>
    <w:basedOn w:val="DefaultParagraphFont"/>
    <w:link w:val="Footer"/>
    <w:uiPriority w:val="99"/>
    <w:rsid w:val="008E17E2"/>
  </w:style>
  <w:style w:type="paragraph" w:styleId="BalloonText">
    <w:name w:val="Balloon Text"/>
    <w:basedOn w:val="Normal"/>
    <w:link w:val="BalloonTextChar"/>
    <w:uiPriority w:val="99"/>
    <w:semiHidden/>
    <w:unhideWhenUsed/>
    <w:rsid w:val="00D43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85"/>
    <w:rPr>
      <w:rFonts w:ascii="Segoe UI" w:hAnsi="Segoe UI" w:cs="Segoe UI"/>
      <w:sz w:val="18"/>
      <w:szCs w:val="18"/>
    </w:rPr>
  </w:style>
  <w:style w:type="paragraph" w:styleId="PlainText">
    <w:name w:val="Plain Text"/>
    <w:basedOn w:val="Normal"/>
    <w:link w:val="PlainTextChar"/>
    <w:uiPriority w:val="99"/>
    <w:unhideWhenUsed/>
    <w:rsid w:val="00D541E0"/>
    <w:rPr>
      <w:rFonts w:ascii="Calibri" w:hAnsi="Calibri" w:cstheme="minorBidi"/>
      <w:sz w:val="22"/>
      <w:szCs w:val="21"/>
    </w:rPr>
  </w:style>
  <w:style w:type="character" w:customStyle="1" w:styleId="PlainTextChar">
    <w:name w:val="Plain Text Char"/>
    <w:basedOn w:val="DefaultParagraphFont"/>
    <w:link w:val="PlainText"/>
    <w:uiPriority w:val="99"/>
    <w:rsid w:val="00D541E0"/>
    <w:rPr>
      <w:rFonts w:ascii="Calibri" w:hAnsi="Calibri" w:cstheme="minorBidi"/>
      <w:sz w:val="22"/>
      <w:szCs w:val="21"/>
    </w:rPr>
  </w:style>
  <w:style w:type="character" w:styleId="Hyperlink">
    <w:name w:val="Hyperlink"/>
    <w:basedOn w:val="DefaultParagraphFont"/>
    <w:uiPriority w:val="99"/>
    <w:unhideWhenUsed/>
    <w:rsid w:val="00D541E0"/>
    <w:rPr>
      <w:color w:val="0000FF" w:themeColor="hyperlink"/>
      <w:u w:val="single"/>
    </w:rPr>
  </w:style>
  <w:style w:type="paragraph" w:styleId="NoSpacing">
    <w:name w:val="No Spacing"/>
    <w:aliases w:val="WH paragraph text"/>
    <w:basedOn w:val="Normal"/>
    <w:uiPriority w:val="1"/>
    <w:rsid w:val="00030F74"/>
  </w:style>
  <w:style w:type="character" w:customStyle="1" w:styleId="Heading1Char">
    <w:name w:val="Heading 1 Char"/>
    <w:basedOn w:val="DefaultParagraphFont"/>
    <w:link w:val="Heading1"/>
    <w:uiPriority w:val="9"/>
    <w:rsid w:val="006426D1"/>
    <w:rPr>
      <w:rFonts w:ascii="Century Gothic" w:eastAsiaTheme="majorEastAsia" w:hAnsi="Century Gothic" w:cstheme="majorBidi"/>
      <w:color w:val="00B050"/>
      <w:sz w:val="48"/>
      <w:szCs w:val="32"/>
    </w:rPr>
  </w:style>
  <w:style w:type="character" w:customStyle="1" w:styleId="Heading2Char">
    <w:name w:val="Heading 2 Char"/>
    <w:basedOn w:val="DefaultParagraphFont"/>
    <w:link w:val="Heading2"/>
    <w:uiPriority w:val="9"/>
    <w:rsid w:val="006426D1"/>
    <w:rPr>
      <w:rFonts w:ascii="Century Gothic" w:eastAsiaTheme="majorEastAsia" w:hAnsi="Century Gothic" w:cstheme="majorBidi"/>
      <w:color w:val="00B050"/>
      <w:sz w:val="32"/>
      <w:szCs w:val="26"/>
    </w:rPr>
  </w:style>
  <w:style w:type="character" w:customStyle="1" w:styleId="Heading3Char">
    <w:name w:val="Heading 3 Char"/>
    <w:basedOn w:val="DefaultParagraphFont"/>
    <w:link w:val="Heading3"/>
    <w:uiPriority w:val="9"/>
    <w:rsid w:val="006426D1"/>
    <w:rPr>
      <w:rFonts w:ascii="Century Gothic" w:eastAsiaTheme="majorEastAsia" w:hAnsi="Century Gothic" w:cstheme="majorBidi"/>
      <w:color w:val="00B050"/>
      <w:sz w:val="24"/>
      <w:szCs w:val="24"/>
    </w:rPr>
  </w:style>
  <w:style w:type="character" w:customStyle="1" w:styleId="Heading4Char">
    <w:name w:val="Heading 4 Char"/>
    <w:basedOn w:val="DefaultParagraphFont"/>
    <w:link w:val="Heading4"/>
    <w:uiPriority w:val="9"/>
    <w:rsid w:val="000B6240"/>
    <w:rPr>
      <w:rFonts w:ascii="Century Gothic" w:eastAsiaTheme="majorEastAsia" w:hAnsi="Century Gothic" w:cstheme="majorBidi"/>
      <w:iCs/>
      <w:color w:val="00B050"/>
      <w:sz w:val="24"/>
      <w:u w:val="single"/>
    </w:rPr>
  </w:style>
  <w:style w:type="table" w:styleId="TableGrid">
    <w:name w:val="Table Grid"/>
    <w:basedOn w:val="TableNormal"/>
    <w:uiPriority w:val="59"/>
    <w:rsid w:val="007D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74969"/>
    <w:pPr>
      <w:spacing w:after="100"/>
    </w:pPr>
  </w:style>
  <w:style w:type="paragraph" w:styleId="TOC2">
    <w:name w:val="toc 2"/>
    <w:basedOn w:val="Normal"/>
    <w:next w:val="Normal"/>
    <w:autoRedefine/>
    <w:uiPriority w:val="39"/>
    <w:unhideWhenUsed/>
    <w:rsid w:val="00074969"/>
    <w:pPr>
      <w:spacing w:after="100"/>
      <w:ind w:left="240"/>
    </w:pPr>
  </w:style>
  <w:style w:type="paragraph" w:styleId="TOC3">
    <w:name w:val="toc 3"/>
    <w:basedOn w:val="Normal"/>
    <w:next w:val="Normal"/>
    <w:autoRedefine/>
    <w:uiPriority w:val="39"/>
    <w:unhideWhenUsed/>
    <w:rsid w:val="00074969"/>
    <w:pPr>
      <w:spacing w:after="100"/>
      <w:ind w:left="480"/>
    </w:pPr>
  </w:style>
  <w:style w:type="paragraph" w:styleId="FootnoteText">
    <w:name w:val="footnote text"/>
    <w:aliases w:val="Footnote Text (EKOS),Footnote (EKOS),fn,Char, Char,Footnote,FOOTNOTES,Footnote Text Char1,Footnote Text Char Char,Footnote Text Char1 Char Char Char,Footnote Text Char Char Char Char Char,Footnote Text1 Char Char Char,Harestanes Ref,RSK-FT"/>
    <w:basedOn w:val="Normal"/>
    <w:link w:val="FootnoteTextChar"/>
    <w:uiPriority w:val="99"/>
    <w:unhideWhenUsed/>
    <w:qFormat/>
    <w:rsid w:val="00A55E7B"/>
    <w:rPr>
      <w:sz w:val="20"/>
    </w:rPr>
  </w:style>
  <w:style w:type="character" w:customStyle="1" w:styleId="FootnoteTextChar">
    <w:name w:val="Footnote Text Char"/>
    <w:aliases w:val="Footnote Text (EKOS) Char,Footnote (EKOS) Char,fn Char,Char Char, Char Char,Footnote Char,FOOTNOTES Char,Footnote Text Char1 Char,Footnote Text Char Char Char,Footnote Text Char1 Char Char Char Char,Footnote Text1 Char Char Char Char"/>
    <w:basedOn w:val="DefaultParagraphFont"/>
    <w:link w:val="FootnoteText"/>
    <w:uiPriority w:val="99"/>
    <w:rsid w:val="00A55E7B"/>
    <w:rPr>
      <w:rFonts w:asciiTheme="minorHAnsi" w:hAnsiTheme="minorHAnsi"/>
    </w:rPr>
  </w:style>
  <w:style w:type="character" w:styleId="FootnoteReference">
    <w:name w:val="footnote reference"/>
    <w:aliases w:val="ftref,Footnotes refss,Fussnota,Footnote symbol,Footnote reference number,Times 10 Point,Exposant 3 Point,EN Footnote Reference,note TESI,Footnote Reference Superscript, Zchn Zchn,Footnote number,Footnote Reference Number, BVI fnr,o,Re"/>
    <w:basedOn w:val="DefaultParagraphFont"/>
    <w:uiPriority w:val="99"/>
    <w:unhideWhenUsed/>
    <w:qFormat/>
    <w:rsid w:val="00A55E7B"/>
    <w:rPr>
      <w:vertAlign w:val="superscript"/>
    </w:rPr>
  </w:style>
  <w:style w:type="paragraph" w:styleId="BodyText">
    <w:name w:val="Body Text"/>
    <w:aliases w:val="Normal Text"/>
    <w:basedOn w:val="Normal"/>
    <w:link w:val="BodyTextChar"/>
    <w:rsid w:val="00663C25"/>
    <w:pPr>
      <w:numPr>
        <w:numId w:val="2"/>
      </w:numPr>
      <w:spacing w:after="240" w:line="264" w:lineRule="auto"/>
      <w:ind w:left="360"/>
      <w:jc w:val="left"/>
    </w:pPr>
    <w:rPr>
      <w:rFonts w:eastAsia="Times New Roman" w:cs="Arial"/>
      <w:bCs/>
      <w:iCs/>
      <w:szCs w:val="24"/>
    </w:rPr>
  </w:style>
  <w:style w:type="character" w:customStyle="1" w:styleId="BodyTextChar">
    <w:name w:val="Body Text Char"/>
    <w:aliases w:val="Normal Text Char"/>
    <w:basedOn w:val="DefaultParagraphFont"/>
    <w:link w:val="BodyText"/>
    <w:rsid w:val="00663C25"/>
    <w:rPr>
      <w:rFonts w:asciiTheme="minorHAnsi" w:eastAsia="Times New Roman" w:hAnsiTheme="minorHAnsi" w:cs="Arial"/>
      <w:bCs/>
      <w:iCs/>
      <w:sz w:val="24"/>
      <w:szCs w:val="24"/>
    </w:rPr>
  </w:style>
  <w:style w:type="paragraph" w:styleId="BodyText2">
    <w:name w:val="Body Text 2"/>
    <w:aliases w:val="Exec Summary Body Text"/>
    <w:basedOn w:val="Normal"/>
    <w:link w:val="BodyText2Char"/>
    <w:rsid w:val="0039063F"/>
    <w:pPr>
      <w:spacing w:after="240"/>
    </w:pPr>
    <w:rPr>
      <w:rFonts w:eastAsia="Times New Roman" w:cs="Arial"/>
      <w:szCs w:val="24"/>
    </w:rPr>
  </w:style>
  <w:style w:type="character" w:customStyle="1" w:styleId="BodyText2Char">
    <w:name w:val="Body Text 2 Char"/>
    <w:aliases w:val="Exec Summary Body Text Char"/>
    <w:basedOn w:val="DefaultParagraphFont"/>
    <w:link w:val="BodyText2"/>
    <w:rsid w:val="0039063F"/>
    <w:rPr>
      <w:rFonts w:asciiTheme="minorHAnsi" w:eastAsia="Times New Roman" w:hAnsiTheme="minorHAnsi" w:cs="Arial"/>
      <w:sz w:val="24"/>
      <w:szCs w:val="24"/>
    </w:rPr>
  </w:style>
  <w:style w:type="table" w:customStyle="1" w:styleId="GridTable1Light-Accent21">
    <w:name w:val="Grid Table 1 Light - Accent 21"/>
    <w:basedOn w:val="TableNormal"/>
    <w:uiPriority w:val="46"/>
    <w:rsid w:val="00A468A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ghtList-Accent3">
    <w:name w:val="Light List Accent 3"/>
    <w:basedOn w:val="TableNormal"/>
    <w:uiPriority w:val="61"/>
    <w:rsid w:val="0081232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ListParagraphChar">
    <w:name w:val="List Paragraph Char"/>
    <w:aliases w:val="Numbered Para 1 Char,Dot pt Char,List Paragraph Char Char Char Char,Indicator Text Char,Bullet Points Char,Bullet 1 Char,MAIN CONTENT Char,List Paragraph12 Char,OBC Bullet Char,Colorful List - Accent 11 Char,Normal numbered Char"/>
    <w:basedOn w:val="DefaultParagraphFont"/>
    <w:link w:val="ListParagraph"/>
    <w:uiPriority w:val="34"/>
    <w:qFormat/>
    <w:locked/>
    <w:rsid w:val="00182A0D"/>
    <w:rPr>
      <w:rFonts w:asciiTheme="minorHAnsi" w:hAnsiTheme="minorHAnsi" w:cs="Arial Unicode MS"/>
      <w:color w:val="000000"/>
      <w:sz w:val="24"/>
      <w:szCs w:val="22"/>
      <w:u w:color="000000"/>
      <w:bdr w:val="nil"/>
    </w:rPr>
  </w:style>
  <w:style w:type="character" w:styleId="CommentReference">
    <w:name w:val="annotation reference"/>
    <w:basedOn w:val="DefaultParagraphFont"/>
    <w:uiPriority w:val="99"/>
    <w:semiHidden/>
    <w:unhideWhenUsed/>
    <w:rsid w:val="00182A0D"/>
    <w:rPr>
      <w:sz w:val="16"/>
      <w:szCs w:val="16"/>
    </w:rPr>
  </w:style>
  <w:style w:type="paragraph" w:styleId="CommentText">
    <w:name w:val="annotation text"/>
    <w:basedOn w:val="Normal"/>
    <w:link w:val="CommentTextChar"/>
    <w:uiPriority w:val="99"/>
    <w:semiHidden/>
    <w:unhideWhenUsed/>
    <w:rsid w:val="00182A0D"/>
    <w:rPr>
      <w:sz w:val="20"/>
    </w:rPr>
  </w:style>
  <w:style w:type="character" w:customStyle="1" w:styleId="CommentTextChar">
    <w:name w:val="Comment Text Char"/>
    <w:basedOn w:val="DefaultParagraphFont"/>
    <w:link w:val="CommentText"/>
    <w:uiPriority w:val="99"/>
    <w:semiHidden/>
    <w:rsid w:val="00182A0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82A0D"/>
    <w:rPr>
      <w:b/>
      <w:bCs/>
    </w:rPr>
  </w:style>
  <w:style w:type="character" w:customStyle="1" w:styleId="CommentSubjectChar">
    <w:name w:val="Comment Subject Char"/>
    <w:basedOn w:val="CommentTextChar"/>
    <w:link w:val="CommentSubject"/>
    <w:uiPriority w:val="99"/>
    <w:semiHidden/>
    <w:rsid w:val="00182A0D"/>
    <w:rPr>
      <w:rFonts w:asciiTheme="minorHAnsi" w:hAnsiTheme="minorHAnsi"/>
      <w:b/>
      <w:bCs/>
    </w:rPr>
  </w:style>
  <w:style w:type="character" w:customStyle="1" w:styleId="apple-converted-space">
    <w:name w:val="apple-converted-space"/>
    <w:rsid w:val="00CC1B92"/>
  </w:style>
  <w:style w:type="character" w:styleId="Emphasis">
    <w:name w:val="Emphasis"/>
    <w:uiPriority w:val="20"/>
    <w:qFormat/>
    <w:rsid w:val="00CC1B92"/>
    <w:rPr>
      <w:i/>
      <w:iCs/>
    </w:rPr>
  </w:style>
  <w:style w:type="paragraph" w:styleId="NormalWeb">
    <w:name w:val="Normal (Web)"/>
    <w:basedOn w:val="Normal"/>
    <w:uiPriority w:val="99"/>
    <w:unhideWhenUsed/>
    <w:rsid w:val="007C2487"/>
    <w:pPr>
      <w:spacing w:before="100" w:beforeAutospacing="1" w:after="100" w:afterAutospacing="1"/>
      <w:jc w:val="left"/>
    </w:pPr>
    <w:rPr>
      <w:rFonts w:ascii="Times New Roman" w:eastAsia="Times New Roman" w:hAnsi="Times New Roman"/>
      <w:szCs w:val="24"/>
      <w:lang w:eastAsia="en-GB"/>
    </w:rPr>
  </w:style>
  <w:style w:type="paragraph" w:customStyle="1" w:styleId="xmsonormal">
    <w:name w:val="x_msonormal"/>
    <w:basedOn w:val="Normal"/>
    <w:rsid w:val="003209AE"/>
    <w:pPr>
      <w:spacing w:before="100" w:beforeAutospacing="1" w:after="100" w:afterAutospacing="1"/>
      <w:jc w:val="left"/>
    </w:pPr>
    <w:rPr>
      <w:rFonts w:ascii="Times New Roman" w:eastAsia="Times New Roman" w:hAnsi="Times New Roman"/>
      <w:szCs w:val="24"/>
      <w:lang w:eastAsia="en-GB"/>
    </w:rPr>
  </w:style>
  <w:style w:type="paragraph" w:customStyle="1" w:styleId="Quote2">
    <w:name w:val="Quote 2"/>
    <w:basedOn w:val="Normal"/>
    <w:link w:val="Quote2Char"/>
    <w:qFormat/>
    <w:rsid w:val="009C55D0"/>
    <w:pPr>
      <w:shd w:val="clear" w:color="auto" w:fill="C2D69B" w:themeFill="accent3" w:themeFillTint="99"/>
    </w:pPr>
    <w:rPr>
      <w:i/>
      <w:szCs w:val="22"/>
    </w:rPr>
  </w:style>
  <w:style w:type="character" w:customStyle="1" w:styleId="Quote2Char">
    <w:name w:val="Quote 2 Char"/>
    <w:basedOn w:val="DefaultParagraphFont"/>
    <w:link w:val="Quote2"/>
    <w:rsid w:val="009C55D0"/>
    <w:rPr>
      <w:rFonts w:asciiTheme="minorHAnsi" w:hAnsiTheme="minorHAnsi"/>
      <w:i/>
      <w:sz w:val="24"/>
      <w:szCs w:val="22"/>
      <w:shd w:val="clear" w:color="auto" w:fill="C2D69B" w:themeFill="accent3" w:themeFillTint="99"/>
    </w:rPr>
  </w:style>
  <w:style w:type="paragraph" w:styleId="Title">
    <w:name w:val="Title"/>
    <w:basedOn w:val="Normal"/>
    <w:next w:val="Normal"/>
    <w:link w:val="TitleChar"/>
    <w:uiPriority w:val="10"/>
    <w:qFormat/>
    <w:rsid w:val="0057047B"/>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47B"/>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98192F"/>
    <w:pPr>
      <w:spacing w:after="200"/>
      <w:jc w:val="left"/>
    </w:pPr>
    <w:rPr>
      <w:rFonts w:eastAsia="Times New Roman" w:hAnsi="Times New Roman"/>
      <w:i/>
      <w:iCs/>
      <w:color w:val="1F497D" w:themeColor="text2"/>
      <w:sz w:val="18"/>
      <w:szCs w:val="18"/>
      <w:lang w:eastAsia="en-GB"/>
    </w:rPr>
  </w:style>
  <w:style w:type="table" w:styleId="LightGrid-Accent3">
    <w:name w:val="Light Grid Accent 3"/>
    <w:basedOn w:val="TableNormal"/>
    <w:uiPriority w:val="62"/>
    <w:rsid w:val="00364C5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Quote">
    <w:name w:val="Quote"/>
    <w:basedOn w:val="Normal"/>
    <w:next w:val="Normal"/>
    <w:link w:val="QuoteChar"/>
    <w:uiPriority w:val="29"/>
    <w:qFormat/>
    <w:rsid w:val="00DB0023"/>
    <w:pPr>
      <w:shd w:val="clear" w:color="auto" w:fill="C2D69B" w:themeFill="accent3" w:themeFillTint="99"/>
      <w:spacing w:before="160" w:after="160" w:line="259" w:lineRule="auto"/>
      <w:ind w:left="397" w:right="397"/>
      <w:jc w:val="left"/>
    </w:pPr>
    <w:rPr>
      <w:rFonts w:ascii="Calibri" w:eastAsia="SimSun" w:hAnsi="Calibri" w:cs="Arial"/>
      <w:i/>
      <w:iCs/>
      <w:color w:val="000000"/>
      <w:sz w:val="22"/>
      <w:szCs w:val="22"/>
      <w:lang w:eastAsia="ja-JP"/>
    </w:rPr>
  </w:style>
  <w:style w:type="character" w:customStyle="1" w:styleId="QuoteChar">
    <w:name w:val="Quote Char"/>
    <w:basedOn w:val="DefaultParagraphFont"/>
    <w:link w:val="Quote"/>
    <w:uiPriority w:val="29"/>
    <w:rsid w:val="00DB0023"/>
    <w:rPr>
      <w:rFonts w:ascii="Calibri" w:eastAsia="SimSun" w:hAnsi="Calibri" w:cs="Arial"/>
      <w:i/>
      <w:iCs/>
      <w:color w:val="000000"/>
      <w:sz w:val="22"/>
      <w:szCs w:val="22"/>
      <w:shd w:val="clear" w:color="auto" w:fill="C2D69B" w:themeFill="accent3" w:themeFillTint="99"/>
      <w:lang w:eastAsia="ja-JP"/>
    </w:rPr>
  </w:style>
  <w:style w:type="table" w:styleId="MediumList1-Accent3">
    <w:name w:val="Medium List 1 Accent 3"/>
    <w:basedOn w:val="TableNormal"/>
    <w:uiPriority w:val="65"/>
    <w:rsid w:val="00A25E8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1-Accent3">
    <w:name w:val="Medium Grid 1 Accent 3"/>
    <w:basedOn w:val="TableNormal"/>
    <w:uiPriority w:val="67"/>
    <w:rsid w:val="00A25E8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FollowedHyperlink">
    <w:name w:val="FollowedHyperlink"/>
    <w:basedOn w:val="DefaultParagraphFont"/>
    <w:uiPriority w:val="99"/>
    <w:semiHidden/>
    <w:unhideWhenUsed/>
    <w:rsid w:val="00206BF7"/>
    <w:rPr>
      <w:color w:val="800080" w:themeColor="followedHyperlink"/>
      <w:u w:val="single"/>
    </w:rPr>
  </w:style>
  <w:style w:type="character" w:customStyle="1" w:styleId="UnresolvedMention1">
    <w:name w:val="Unresolved Mention1"/>
    <w:basedOn w:val="DefaultParagraphFont"/>
    <w:uiPriority w:val="99"/>
    <w:semiHidden/>
    <w:unhideWhenUsed/>
    <w:rsid w:val="00AC70D6"/>
    <w:rPr>
      <w:color w:val="808080"/>
      <w:shd w:val="clear" w:color="auto" w:fill="E6E6E6"/>
    </w:rPr>
  </w:style>
  <w:style w:type="table" w:customStyle="1" w:styleId="GridTable4-Accent31">
    <w:name w:val="Grid Table 4 - Accent 31"/>
    <w:basedOn w:val="TableNormal"/>
    <w:uiPriority w:val="49"/>
    <w:rsid w:val="00896CB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
    <w:name w:val="Unresolved Mention"/>
    <w:basedOn w:val="DefaultParagraphFont"/>
    <w:uiPriority w:val="99"/>
    <w:semiHidden/>
    <w:unhideWhenUsed/>
    <w:rsid w:val="009F1DF9"/>
    <w:rPr>
      <w:color w:val="808080"/>
      <w:shd w:val="clear" w:color="auto" w:fill="E6E6E6"/>
    </w:rPr>
  </w:style>
  <w:style w:type="table" w:customStyle="1" w:styleId="GridTable2Accent3">
    <w:name w:val="Grid Table 2 Accent 3"/>
    <w:basedOn w:val="TableNormal"/>
    <w:uiPriority w:val="47"/>
    <w:rsid w:val="009257F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
    <w:name w:val="Grid Table 1 Light Accent 3"/>
    <w:basedOn w:val="TableNormal"/>
    <w:uiPriority w:val="46"/>
    <w:rsid w:val="009257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
    <w:name w:val="Grid Table 4 Accent 3"/>
    <w:basedOn w:val="TableNormal"/>
    <w:uiPriority w:val="49"/>
    <w:rsid w:val="009257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WH normal text"/>
    <w:qFormat/>
    <w:rsid w:val="00ED214F"/>
    <w:pPr>
      <w:jc w:val="both"/>
    </w:pPr>
    <w:rPr>
      <w:rFonts w:asciiTheme="minorHAnsi" w:hAnsiTheme="minorHAnsi"/>
      <w:sz w:val="24"/>
    </w:rPr>
  </w:style>
  <w:style w:type="paragraph" w:styleId="Heading1">
    <w:name w:val="heading 1"/>
    <w:basedOn w:val="Normal"/>
    <w:next w:val="Normal"/>
    <w:link w:val="Heading1Char"/>
    <w:uiPriority w:val="9"/>
    <w:qFormat/>
    <w:rsid w:val="006426D1"/>
    <w:pPr>
      <w:keepNext/>
      <w:keepLines/>
      <w:pageBreakBefore/>
      <w:numPr>
        <w:numId w:val="3"/>
      </w:numPr>
      <w:spacing w:after="240"/>
      <w:ind w:left="720" w:hanging="720"/>
      <w:jc w:val="left"/>
      <w:outlineLvl w:val="0"/>
    </w:pPr>
    <w:rPr>
      <w:rFonts w:ascii="Century Gothic" w:eastAsiaTheme="majorEastAsia" w:hAnsi="Century Gothic" w:cstheme="majorBidi"/>
      <w:color w:val="00B050"/>
      <w:sz w:val="48"/>
      <w:szCs w:val="32"/>
    </w:rPr>
  </w:style>
  <w:style w:type="paragraph" w:styleId="Heading2">
    <w:name w:val="heading 2"/>
    <w:basedOn w:val="Normal"/>
    <w:next w:val="Normal"/>
    <w:link w:val="Heading2Char"/>
    <w:uiPriority w:val="9"/>
    <w:unhideWhenUsed/>
    <w:qFormat/>
    <w:rsid w:val="006426D1"/>
    <w:pPr>
      <w:keepNext/>
      <w:keepLines/>
      <w:numPr>
        <w:ilvl w:val="1"/>
        <w:numId w:val="3"/>
      </w:numPr>
      <w:spacing w:after="240"/>
      <w:ind w:left="720" w:hanging="720"/>
      <w:jc w:val="left"/>
      <w:outlineLvl w:val="1"/>
    </w:pPr>
    <w:rPr>
      <w:rFonts w:ascii="Century Gothic" w:eastAsiaTheme="majorEastAsia" w:hAnsi="Century Gothic" w:cstheme="majorBidi"/>
      <w:color w:val="00B050"/>
      <w:sz w:val="32"/>
      <w:szCs w:val="26"/>
    </w:rPr>
  </w:style>
  <w:style w:type="paragraph" w:styleId="Heading3">
    <w:name w:val="heading 3"/>
    <w:basedOn w:val="Normal"/>
    <w:next w:val="Normal"/>
    <w:link w:val="Heading3Char"/>
    <w:uiPriority w:val="9"/>
    <w:unhideWhenUsed/>
    <w:qFormat/>
    <w:rsid w:val="006426D1"/>
    <w:pPr>
      <w:keepNext/>
      <w:keepLines/>
      <w:numPr>
        <w:ilvl w:val="2"/>
        <w:numId w:val="3"/>
      </w:numPr>
      <w:spacing w:after="240"/>
      <w:outlineLvl w:val="2"/>
    </w:pPr>
    <w:rPr>
      <w:rFonts w:ascii="Century Gothic" w:eastAsiaTheme="majorEastAsia" w:hAnsi="Century Gothic" w:cstheme="majorBidi"/>
      <w:color w:val="00B050"/>
      <w:szCs w:val="24"/>
    </w:rPr>
  </w:style>
  <w:style w:type="paragraph" w:styleId="Heading4">
    <w:name w:val="heading 4"/>
    <w:basedOn w:val="Normal"/>
    <w:next w:val="Normal"/>
    <w:link w:val="Heading4Char"/>
    <w:uiPriority w:val="9"/>
    <w:unhideWhenUsed/>
    <w:qFormat/>
    <w:rsid w:val="000B6240"/>
    <w:pPr>
      <w:keepNext/>
      <w:keepLines/>
      <w:outlineLvl w:val="3"/>
    </w:pPr>
    <w:rPr>
      <w:rFonts w:ascii="Century Gothic" w:eastAsiaTheme="majorEastAsia" w:hAnsi="Century Gothic" w:cstheme="majorBidi"/>
      <w:iCs/>
      <w:color w:val="00B050"/>
      <w:u w:val="single"/>
    </w:rPr>
  </w:style>
  <w:style w:type="paragraph" w:styleId="Heading5">
    <w:name w:val="heading 5"/>
    <w:basedOn w:val="Normal"/>
    <w:next w:val="Normal"/>
    <w:link w:val="Heading5Char"/>
    <w:uiPriority w:val="9"/>
    <w:semiHidden/>
    <w:unhideWhenUsed/>
    <w:rsid w:val="00A747DE"/>
    <w:pPr>
      <w:keepNext/>
      <w:keepLines/>
      <w:numPr>
        <w:ilvl w:val="4"/>
        <w:numId w:val="3"/>
      </w:numPr>
      <w:pBdr>
        <w:top w:val="nil"/>
        <w:left w:val="nil"/>
        <w:bottom w:val="nil"/>
        <w:right w:val="nil"/>
        <w:between w:val="nil"/>
        <w:bar w:val="nil"/>
      </w:pBdr>
      <w:spacing w:before="200"/>
      <w:outlineLvl w:val="4"/>
    </w:pPr>
    <w:rPr>
      <w:rFonts w:asciiTheme="majorHAnsi" w:eastAsiaTheme="majorEastAsia" w:hAnsiTheme="majorHAnsi" w:cstheme="majorBidi"/>
      <w:color w:val="243F60" w:themeColor="accent1" w:themeShade="7F"/>
      <w:sz w:val="22"/>
      <w:szCs w:val="22"/>
      <w:u w:color="000000"/>
      <w:bdr w:val="nil"/>
      <w:lang w:val="en-US"/>
    </w:rPr>
  </w:style>
  <w:style w:type="paragraph" w:styleId="Heading6">
    <w:name w:val="heading 6"/>
    <w:basedOn w:val="Normal"/>
    <w:next w:val="Normal"/>
    <w:link w:val="Heading6Char"/>
    <w:uiPriority w:val="9"/>
    <w:semiHidden/>
    <w:unhideWhenUsed/>
    <w:qFormat/>
    <w:rsid w:val="00A747DE"/>
    <w:pPr>
      <w:keepNext/>
      <w:keepLines/>
      <w:numPr>
        <w:ilvl w:val="5"/>
        <w:numId w:val="3"/>
      </w:numPr>
      <w:pBdr>
        <w:top w:val="nil"/>
        <w:left w:val="nil"/>
        <w:bottom w:val="nil"/>
        <w:right w:val="nil"/>
        <w:between w:val="nil"/>
        <w:bar w:val="nil"/>
      </w:pBdr>
      <w:spacing w:before="200"/>
      <w:outlineLvl w:val="5"/>
    </w:pPr>
    <w:rPr>
      <w:rFonts w:asciiTheme="majorHAnsi" w:eastAsiaTheme="majorEastAsia" w:hAnsiTheme="majorHAnsi" w:cstheme="majorBidi"/>
      <w:i/>
      <w:iCs/>
      <w:color w:val="243F60" w:themeColor="accent1" w:themeShade="7F"/>
      <w:sz w:val="22"/>
      <w:szCs w:val="22"/>
      <w:u w:color="000000"/>
      <w:bdr w:val="nil"/>
      <w:lang w:val="en-US"/>
    </w:rPr>
  </w:style>
  <w:style w:type="paragraph" w:styleId="Heading7">
    <w:name w:val="heading 7"/>
    <w:basedOn w:val="Normal"/>
    <w:next w:val="Normal"/>
    <w:link w:val="Heading7Char"/>
    <w:uiPriority w:val="9"/>
    <w:semiHidden/>
    <w:unhideWhenUsed/>
    <w:qFormat/>
    <w:rsid w:val="00A747DE"/>
    <w:pPr>
      <w:keepNext/>
      <w:keepLines/>
      <w:numPr>
        <w:ilvl w:val="6"/>
        <w:numId w:val="3"/>
      </w:numPr>
      <w:pBdr>
        <w:top w:val="nil"/>
        <w:left w:val="nil"/>
        <w:bottom w:val="nil"/>
        <w:right w:val="nil"/>
        <w:between w:val="nil"/>
        <w:bar w:val="nil"/>
      </w:pBdr>
      <w:spacing w:before="200"/>
      <w:outlineLvl w:val="6"/>
    </w:pPr>
    <w:rPr>
      <w:rFonts w:asciiTheme="majorHAnsi" w:eastAsiaTheme="majorEastAsia" w:hAnsiTheme="majorHAnsi" w:cstheme="majorBidi"/>
      <w:i/>
      <w:iCs/>
      <w:color w:val="404040" w:themeColor="text1" w:themeTint="BF"/>
      <w:sz w:val="22"/>
      <w:szCs w:val="22"/>
      <w:u w:color="000000"/>
      <w:bdr w:val="nil"/>
      <w:lang w:val="en-US"/>
    </w:rPr>
  </w:style>
  <w:style w:type="paragraph" w:styleId="Heading8">
    <w:name w:val="heading 8"/>
    <w:basedOn w:val="Normal"/>
    <w:next w:val="Normal"/>
    <w:link w:val="Heading8Char"/>
    <w:uiPriority w:val="9"/>
    <w:semiHidden/>
    <w:unhideWhenUsed/>
    <w:qFormat/>
    <w:rsid w:val="00A747DE"/>
    <w:pPr>
      <w:keepNext/>
      <w:keepLines/>
      <w:numPr>
        <w:ilvl w:val="7"/>
        <w:numId w:val="3"/>
      </w:numPr>
      <w:pBdr>
        <w:top w:val="nil"/>
        <w:left w:val="nil"/>
        <w:bottom w:val="nil"/>
        <w:right w:val="nil"/>
        <w:between w:val="nil"/>
        <w:bar w:val="nil"/>
      </w:pBdr>
      <w:spacing w:before="200"/>
      <w:outlineLvl w:val="7"/>
    </w:pPr>
    <w:rPr>
      <w:rFonts w:asciiTheme="majorHAnsi" w:eastAsiaTheme="majorEastAsia" w:hAnsiTheme="majorHAnsi" w:cstheme="majorBidi"/>
      <w:color w:val="404040" w:themeColor="text1" w:themeTint="BF"/>
      <w:u w:color="000000"/>
      <w:bdr w:val="nil"/>
      <w:lang w:val="en-US"/>
    </w:rPr>
  </w:style>
  <w:style w:type="paragraph" w:styleId="Heading9">
    <w:name w:val="heading 9"/>
    <w:basedOn w:val="Normal"/>
    <w:next w:val="Normal"/>
    <w:link w:val="Heading9Char"/>
    <w:uiPriority w:val="9"/>
    <w:semiHidden/>
    <w:unhideWhenUsed/>
    <w:qFormat/>
    <w:rsid w:val="00A747DE"/>
    <w:pPr>
      <w:keepNext/>
      <w:keepLines/>
      <w:numPr>
        <w:ilvl w:val="8"/>
        <w:numId w:val="3"/>
      </w:numPr>
      <w:pBdr>
        <w:top w:val="nil"/>
        <w:left w:val="nil"/>
        <w:bottom w:val="nil"/>
        <w:right w:val="nil"/>
        <w:between w:val="nil"/>
        <w:bar w:val="nil"/>
      </w:pBdr>
      <w:spacing w:before="200"/>
      <w:outlineLvl w:val="8"/>
    </w:pPr>
    <w:rPr>
      <w:rFonts w:asciiTheme="majorHAnsi" w:eastAsiaTheme="majorEastAsia" w:hAnsiTheme="majorHAnsi" w:cstheme="majorBidi"/>
      <w:i/>
      <w:iCs/>
      <w:color w:val="404040" w:themeColor="text1" w:themeTint="BF"/>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747DE"/>
    <w:rPr>
      <w:rFonts w:asciiTheme="majorHAnsi" w:eastAsiaTheme="majorEastAsia" w:hAnsiTheme="majorHAnsi" w:cstheme="majorBidi"/>
      <w:color w:val="243F60" w:themeColor="accent1" w:themeShade="7F"/>
      <w:sz w:val="22"/>
      <w:szCs w:val="22"/>
      <w:u w:color="000000"/>
      <w:bdr w:val="nil"/>
      <w:lang w:val="en-US"/>
    </w:rPr>
  </w:style>
  <w:style w:type="character" w:customStyle="1" w:styleId="Heading6Char">
    <w:name w:val="Heading 6 Char"/>
    <w:basedOn w:val="DefaultParagraphFont"/>
    <w:link w:val="Heading6"/>
    <w:uiPriority w:val="9"/>
    <w:semiHidden/>
    <w:rsid w:val="00A747DE"/>
    <w:rPr>
      <w:rFonts w:asciiTheme="majorHAnsi" w:eastAsiaTheme="majorEastAsia" w:hAnsiTheme="majorHAnsi" w:cstheme="majorBidi"/>
      <w:i/>
      <w:iCs/>
      <w:color w:val="243F60" w:themeColor="accent1" w:themeShade="7F"/>
      <w:sz w:val="22"/>
      <w:szCs w:val="22"/>
      <w:u w:color="000000"/>
      <w:bdr w:val="nil"/>
      <w:lang w:val="en-US"/>
    </w:rPr>
  </w:style>
  <w:style w:type="character" w:customStyle="1" w:styleId="Heading7Char">
    <w:name w:val="Heading 7 Char"/>
    <w:basedOn w:val="DefaultParagraphFont"/>
    <w:link w:val="Heading7"/>
    <w:uiPriority w:val="9"/>
    <w:semiHidden/>
    <w:rsid w:val="00A747DE"/>
    <w:rPr>
      <w:rFonts w:asciiTheme="majorHAnsi" w:eastAsiaTheme="majorEastAsia" w:hAnsiTheme="majorHAnsi" w:cstheme="majorBidi"/>
      <w:i/>
      <w:iCs/>
      <w:color w:val="404040" w:themeColor="text1" w:themeTint="BF"/>
      <w:sz w:val="22"/>
      <w:szCs w:val="22"/>
      <w:u w:color="000000"/>
      <w:bdr w:val="nil"/>
      <w:lang w:val="en-US"/>
    </w:rPr>
  </w:style>
  <w:style w:type="character" w:customStyle="1" w:styleId="Heading8Char">
    <w:name w:val="Heading 8 Char"/>
    <w:basedOn w:val="DefaultParagraphFont"/>
    <w:link w:val="Heading8"/>
    <w:uiPriority w:val="9"/>
    <w:semiHidden/>
    <w:rsid w:val="00A747DE"/>
    <w:rPr>
      <w:rFonts w:asciiTheme="majorHAnsi" w:eastAsiaTheme="majorEastAsia" w:hAnsiTheme="majorHAnsi" w:cstheme="majorBidi"/>
      <w:color w:val="404040" w:themeColor="text1" w:themeTint="BF"/>
      <w:sz w:val="24"/>
      <w:u w:color="000000"/>
      <w:bdr w:val="nil"/>
      <w:lang w:val="en-US"/>
    </w:rPr>
  </w:style>
  <w:style w:type="character" w:customStyle="1" w:styleId="Heading9Char">
    <w:name w:val="Heading 9 Char"/>
    <w:basedOn w:val="DefaultParagraphFont"/>
    <w:link w:val="Heading9"/>
    <w:uiPriority w:val="9"/>
    <w:semiHidden/>
    <w:rsid w:val="00A747DE"/>
    <w:rPr>
      <w:rFonts w:asciiTheme="majorHAnsi" w:eastAsiaTheme="majorEastAsia" w:hAnsiTheme="majorHAnsi" w:cstheme="majorBidi"/>
      <w:i/>
      <w:iCs/>
      <w:color w:val="404040" w:themeColor="text1" w:themeTint="BF"/>
      <w:sz w:val="24"/>
      <w:u w:color="000000"/>
      <w:bdr w:val="nil"/>
      <w:lang w:val="en-US"/>
    </w:rPr>
  </w:style>
  <w:style w:type="paragraph" w:styleId="ListParagraph">
    <w:name w:val="List Paragraph"/>
    <w:aliases w:val="Numbered Para 1,Dot pt,List Paragraph Char Char Char,Indicator Text,Bullet Points,Bullet 1,MAIN CONTENT,List Paragraph12,OBC Bullet,Colorful List - Accent 11,Normal numbered,F5 List Paragraph,List Paragraph1,List Paragraph11"/>
    <w:link w:val="ListParagraphChar"/>
    <w:uiPriority w:val="34"/>
    <w:qFormat/>
    <w:rsid w:val="00C46452"/>
    <w:pPr>
      <w:pBdr>
        <w:top w:val="nil"/>
        <w:left w:val="nil"/>
        <w:bottom w:val="nil"/>
        <w:right w:val="nil"/>
        <w:between w:val="nil"/>
        <w:bar w:val="nil"/>
      </w:pBdr>
      <w:ind w:left="2835"/>
      <w:jc w:val="both"/>
    </w:pPr>
    <w:rPr>
      <w:rFonts w:asciiTheme="minorHAnsi" w:hAnsiTheme="minorHAnsi" w:cs="Arial Unicode MS"/>
      <w:color w:val="000000"/>
      <w:sz w:val="24"/>
      <w:szCs w:val="22"/>
      <w:u w:color="000000"/>
      <w:bdr w:val="nil"/>
    </w:rPr>
  </w:style>
  <w:style w:type="paragraph" w:styleId="Header">
    <w:name w:val="header"/>
    <w:basedOn w:val="Normal"/>
    <w:link w:val="HeaderChar"/>
    <w:uiPriority w:val="99"/>
    <w:unhideWhenUsed/>
    <w:rsid w:val="008E17E2"/>
    <w:pPr>
      <w:tabs>
        <w:tab w:val="center" w:pos="4513"/>
        <w:tab w:val="right" w:pos="9026"/>
      </w:tabs>
    </w:pPr>
  </w:style>
  <w:style w:type="character" w:customStyle="1" w:styleId="HeaderChar">
    <w:name w:val="Header Char"/>
    <w:basedOn w:val="DefaultParagraphFont"/>
    <w:link w:val="Header"/>
    <w:uiPriority w:val="99"/>
    <w:rsid w:val="008E17E2"/>
  </w:style>
  <w:style w:type="paragraph" w:styleId="Footer">
    <w:name w:val="footer"/>
    <w:basedOn w:val="Normal"/>
    <w:link w:val="FooterChar"/>
    <w:uiPriority w:val="99"/>
    <w:unhideWhenUsed/>
    <w:rsid w:val="008E17E2"/>
    <w:pPr>
      <w:tabs>
        <w:tab w:val="center" w:pos="4513"/>
        <w:tab w:val="right" w:pos="9026"/>
      </w:tabs>
    </w:pPr>
  </w:style>
  <w:style w:type="character" w:customStyle="1" w:styleId="FooterChar">
    <w:name w:val="Footer Char"/>
    <w:basedOn w:val="DefaultParagraphFont"/>
    <w:link w:val="Footer"/>
    <w:uiPriority w:val="99"/>
    <w:rsid w:val="008E17E2"/>
  </w:style>
  <w:style w:type="paragraph" w:styleId="BalloonText">
    <w:name w:val="Balloon Text"/>
    <w:basedOn w:val="Normal"/>
    <w:link w:val="BalloonTextChar"/>
    <w:uiPriority w:val="99"/>
    <w:semiHidden/>
    <w:unhideWhenUsed/>
    <w:rsid w:val="00D43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85"/>
    <w:rPr>
      <w:rFonts w:ascii="Segoe UI" w:hAnsi="Segoe UI" w:cs="Segoe UI"/>
      <w:sz w:val="18"/>
      <w:szCs w:val="18"/>
    </w:rPr>
  </w:style>
  <w:style w:type="paragraph" w:styleId="PlainText">
    <w:name w:val="Plain Text"/>
    <w:basedOn w:val="Normal"/>
    <w:link w:val="PlainTextChar"/>
    <w:uiPriority w:val="99"/>
    <w:unhideWhenUsed/>
    <w:rsid w:val="00D541E0"/>
    <w:rPr>
      <w:rFonts w:ascii="Calibri" w:hAnsi="Calibri" w:cstheme="minorBidi"/>
      <w:sz w:val="22"/>
      <w:szCs w:val="21"/>
    </w:rPr>
  </w:style>
  <w:style w:type="character" w:customStyle="1" w:styleId="PlainTextChar">
    <w:name w:val="Plain Text Char"/>
    <w:basedOn w:val="DefaultParagraphFont"/>
    <w:link w:val="PlainText"/>
    <w:uiPriority w:val="99"/>
    <w:rsid w:val="00D541E0"/>
    <w:rPr>
      <w:rFonts w:ascii="Calibri" w:hAnsi="Calibri" w:cstheme="minorBidi"/>
      <w:sz w:val="22"/>
      <w:szCs w:val="21"/>
    </w:rPr>
  </w:style>
  <w:style w:type="character" w:styleId="Hyperlink">
    <w:name w:val="Hyperlink"/>
    <w:basedOn w:val="DefaultParagraphFont"/>
    <w:uiPriority w:val="99"/>
    <w:unhideWhenUsed/>
    <w:rsid w:val="00D541E0"/>
    <w:rPr>
      <w:color w:val="0000FF" w:themeColor="hyperlink"/>
      <w:u w:val="single"/>
    </w:rPr>
  </w:style>
  <w:style w:type="paragraph" w:styleId="NoSpacing">
    <w:name w:val="No Spacing"/>
    <w:aliases w:val="WH paragraph text"/>
    <w:basedOn w:val="Normal"/>
    <w:uiPriority w:val="1"/>
    <w:rsid w:val="00030F74"/>
  </w:style>
  <w:style w:type="character" w:customStyle="1" w:styleId="Heading1Char">
    <w:name w:val="Heading 1 Char"/>
    <w:basedOn w:val="DefaultParagraphFont"/>
    <w:link w:val="Heading1"/>
    <w:uiPriority w:val="9"/>
    <w:rsid w:val="006426D1"/>
    <w:rPr>
      <w:rFonts w:ascii="Century Gothic" w:eastAsiaTheme="majorEastAsia" w:hAnsi="Century Gothic" w:cstheme="majorBidi"/>
      <w:color w:val="00B050"/>
      <w:sz w:val="48"/>
      <w:szCs w:val="32"/>
    </w:rPr>
  </w:style>
  <w:style w:type="character" w:customStyle="1" w:styleId="Heading2Char">
    <w:name w:val="Heading 2 Char"/>
    <w:basedOn w:val="DefaultParagraphFont"/>
    <w:link w:val="Heading2"/>
    <w:uiPriority w:val="9"/>
    <w:rsid w:val="006426D1"/>
    <w:rPr>
      <w:rFonts w:ascii="Century Gothic" w:eastAsiaTheme="majorEastAsia" w:hAnsi="Century Gothic" w:cstheme="majorBidi"/>
      <w:color w:val="00B050"/>
      <w:sz w:val="32"/>
      <w:szCs w:val="26"/>
    </w:rPr>
  </w:style>
  <w:style w:type="character" w:customStyle="1" w:styleId="Heading3Char">
    <w:name w:val="Heading 3 Char"/>
    <w:basedOn w:val="DefaultParagraphFont"/>
    <w:link w:val="Heading3"/>
    <w:uiPriority w:val="9"/>
    <w:rsid w:val="006426D1"/>
    <w:rPr>
      <w:rFonts w:ascii="Century Gothic" w:eastAsiaTheme="majorEastAsia" w:hAnsi="Century Gothic" w:cstheme="majorBidi"/>
      <w:color w:val="00B050"/>
      <w:sz w:val="24"/>
      <w:szCs w:val="24"/>
    </w:rPr>
  </w:style>
  <w:style w:type="character" w:customStyle="1" w:styleId="Heading4Char">
    <w:name w:val="Heading 4 Char"/>
    <w:basedOn w:val="DefaultParagraphFont"/>
    <w:link w:val="Heading4"/>
    <w:uiPriority w:val="9"/>
    <w:rsid w:val="000B6240"/>
    <w:rPr>
      <w:rFonts w:ascii="Century Gothic" w:eastAsiaTheme="majorEastAsia" w:hAnsi="Century Gothic" w:cstheme="majorBidi"/>
      <w:iCs/>
      <w:color w:val="00B050"/>
      <w:sz w:val="24"/>
      <w:u w:val="single"/>
    </w:rPr>
  </w:style>
  <w:style w:type="table" w:styleId="TableGrid">
    <w:name w:val="Table Grid"/>
    <w:basedOn w:val="TableNormal"/>
    <w:uiPriority w:val="59"/>
    <w:rsid w:val="007D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74969"/>
    <w:pPr>
      <w:spacing w:after="100"/>
    </w:pPr>
  </w:style>
  <w:style w:type="paragraph" w:styleId="TOC2">
    <w:name w:val="toc 2"/>
    <w:basedOn w:val="Normal"/>
    <w:next w:val="Normal"/>
    <w:autoRedefine/>
    <w:uiPriority w:val="39"/>
    <w:unhideWhenUsed/>
    <w:rsid w:val="00074969"/>
    <w:pPr>
      <w:spacing w:after="100"/>
      <w:ind w:left="240"/>
    </w:pPr>
  </w:style>
  <w:style w:type="paragraph" w:styleId="TOC3">
    <w:name w:val="toc 3"/>
    <w:basedOn w:val="Normal"/>
    <w:next w:val="Normal"/>
    <w:autoRedefine/>
    <w:uiPriority w:val="39"/>
    <w:unhideWhenUsed/>
    <w:rsid w:val="00074969"/>
    <w:pPr>
      <w:spacing w:after="100"/>
      <w:ind w:left="480"/>
    </w:pPr>
  </w:style>
  <w:style w:type="paragraph" w:styleId="FootnoteText">
    <w:name w:val="footnote text"/>
    <w:aliases w:val="Footnote Text (EKOS),Footnote (EKOS),fn,Char, Char,Footnote,FOOTNOTES,Footnote Text Char1,Footnote Text Char Char,Footnote Text Char1 Char Char Char,Footnote Text Char Char Char Char Char,Footnote Text1 Char Char Char,Harestanes Ref,RSK-FT"/>
    <w:basedOn w:val="Normal"/>
    <w:link w:val="FootnoteTextChar"/>
    <w:uiPriority w:val="99"/>
    <w:unhideWhenUsed/>
    <w:qFormat/>
    <w:rsid w:val="00A55E7B"/>
    <w:rPr>
      <w:sz w:val="20"/>
    </w:rPr>
  </w:style>
  <w:style w:type="character" w:customStyle="1" w:styleId="FootnoteTextChar">
    <w:name w:val="Footnote Text Char"/>
    <w:aliases w:val="Footnote Text (EKOS) Char,Footnote (EKOS) Char,fn Char,Char Char, Char Char,Footnote Char,FOOTNOTES Char,Footnote Text Char1 Char,Footnote Text Char Char Char,Footnote Text Char1 Char Char Char Char,Footnote Text1 Char Char Char Char"/>
    <w:basedOn w:val="DefaultParagraphFont"/>
    <w:link w:val="FootnoteText"/>
    <w:uiPriority w:val="99"/>
    <w:rsid w:val="00A55E7B"/>
    <w:rPr>
      <w:rFonts w:asciiTheme="minorHAnsi" w:hAnsiTheme="minorHAnsi"/>
    </w:rPr>
  </w:style>
  <w:style w:type="character" w:styleId="FootnoteReference">
    <w:name w:val="footnote reference"/>
    <w:aliases w:val="ftref,Footnotes refss,Fussnota,Footnote symbol,Footnote reference number,Times 10 Point,Exposant 3 Point,EN Footnote Reference,note TESI,Footnote Reference Superscript, Zchn Zchn,Footnote number,Footnote Reference Number, BVI fnr,o,Re"/>
    <w:basedOn w:val="DefaultParagraphFont"/>
    <w:uiPriority w:val="99"/>
    <w:unhideWhenUsed/>
    <w:qFormat/>
    <w:rsid w:val="00A55E7B"/>
    <w:rPr>
      <w:vertAlign w:val="superscript"/>
    </w:rPr>
  </w:style>
  <w:style w:type="paragraph" w:styleId="BodyText">
    <w:name w:val="Body Text"/>
    <w:aliases w:val="Normal Text"/>
    <w:basedOn w:val="Normal"/>
    <w:link w:val="BodyTextChar"/>
    <w:rsid w:val="00663C25"/>
    <w:pPr>
      <w:numPr>
        <w:numId w:val="2"/>
      </w:numPr>
      <w:spacing w:after="240" w:line="264" w:lineRule="auto"/>
      <w:ind w:left="360"/>
      <w:jc w:val="left"/>
    </w:pPr>
    <w:rPr>
      <w:rFonts w:eastAsia="Times New Roman" w:cs="Arial"/>
      <w:bCs/>
      <w:iCs/>
      <w:szCs w:val="24"/>
    </w:rPr>
  </w:style>
  <w:style w:type="character" w:customStyle="1" w:styleId="BodyTextChar">
    <w:name w:val="Body Text Char"/>
    <w:aliases w:val="Normal Text Char"/>
    <w:basedOn w:val="DefaultParagraphFont"/>
    <w:link w:val="BodyText"/>
    <w:rsid w:val="00663C25"/>
    <w:rPr>
      <w:rFonts w:asciiTheme="minorHAnsi" w:eastAsia="Times New Roman" w:hAnsiTheme="minorHAnsi" w:cs="Arial"/>
      <w:bCs/>
      <w:iCs/>
      <w:sz w:val="24"/>
      <w:szCs w:val="24"/>
    </w:rPr>
  </w:style>
  <w:style w:type="paragraph" w:styleId="BodyText2">
    <w:name w:val="Body Text 2"/>
    <w:aliases w:val="Exec Summary Body Text"/>
    <w:basedOn w:val="Normal"/>
    <w:link w:val="BodyText2Char"/>
    <w:rsid w:val="0039063F"/>
    <w:pPr>
      <w:spacing w:after="240"/>
    </w:pPr>
    <w:rPr>
      <w:rFonts w:eastAsia="Times New Roman" w:cs="Arial"/>
      <w:szCs w:val="24"/>
    </w:rPr>
  </w:style>
  <w:style w:type="character" w:customStyle="1" w:styleId="BodyText2Char">
    <w:name w:val="Body Text 2 Char"/>
    <w:aliases w:val="Exec Summary Body Text Char"/>
    <w:basedOn w:val="DefaultParagraphFont"/>
    <w:link w:val="BodyText2"/>
    <w:rsid w:val="0039063F"/>
    <w:rPr>
      <w:rFonts w:asciiTheme="minorHAnsi" w:eastAsia="Times New Roman" w:hAnsiTheme="minorHAnsi" w:cs="Arial"/>
      <w:sz w:val="24"/>
      <w:szCs w:val="24"/>
    </w:rPr>
  </w:style>
  <w:style w:type="table" w:customStyle="1" w:styleId="GridTable1Light-Accent21">
    <w:name w:val="Grid Table 1 Light - Accent 21"/>
    <w:basedOn w:val="TableNormal"/>
    <w:uiPriority w:val="46"/>
    <w:rsid w:val="00A468A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ghtList-Accent3">
    <w:name w:val="Light List Accent 3"/>
    <w:basedOn w:val="TableNormal"/>
    <w:uiPriority w:val="61"/>
    <w:rsid w:val="0081232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ListParagraphChar">
    <w:name w:val="List Paragraph Char"/>
    <w:aliases w:val="Numbered Para 1 Char,Dot pt Char,List Paragraph Char Char Char Char,Indicator Text Char,Bullet Points Char,Bullet 1 Char,MAIN CONTENT Char,List Paragraph12 Char,OBC Bullet Char,Colorful List - Accent 11 Char,Normal numbered Char"/>
    <w:basedOn w:val="DefaultParagraphFont"/>
    <w:link w:val="ListParagraph"/>
    <w:uiPriority w:val="34"/>
    <w:qFormat/>
    <w:locked/>
    <w:rsid w:val="00182A0D"/>
    <w:rPr>
      <w:rFonts w:asciiTheme="minorHAnsi" w:hAnsiTheme="minorHAnsi" w:cs="Arial Unicode MS"/>
      <w:color w:val="000000"/>
      <w:sz w:val="24"/>
      <w:szCs w:val="22"/>
      <w:u w:color="000000"/>
      <w:bdr w:val="nil"/>
    </w:rPr>
  </w:style>
  <w:style w:type="character" w:styleId="CommentReference">
    <w:name w:val="annotation reference"/>
    <w:basedOn w:val="DefaultParagraphFont"/>
    <w:uiPriority w:val="99"/>
    <w:semiHidden/>
    <w:unhideWhenUsed/>
    <w:rsid w:val="00182A0D"/>
    <w:rPr>
      <w:sz w:val="16"/>
      <w:szCs w:val="16"/>
    </w:rPr>
  </w:style>
  <w:style w:type="paragraph" w:styleId="CommentText">
    <w:name w:val="annotation text"/>
    <w:basedOn w:val="Normal"/>
    <w:link w:val="CommentTextChar"/>
    <w:uiPriority w:val="99"/>
    <w:semiHidden/>
    <w:unhideWhenUsed/>
    <w:rsid w:val="00182A0D"/>
    <w:rPr>
      <w:sz w:val="20"/>
    </w:rPr>
  </w:style>
  <w:style w:type="character" w:customStyle="1" w:styleId="CommentTextChar">
    <w:name w:val="Comment Text Char"/>
    <w:basedOn w:val="DefaultParagraphFont"/>
    <w:link w:val="CommentText"/>
    <w:uiPriority w:val="99"/>
    <w:semiHidden/>
    <w:rsid w:val="00182A0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82A0D"/>
    <w:rPr>
      <w:b/>
      <w:bCs/>
    </w:rPr>
  </w:style>
  <w:style w:type="character" w:customStyle="1" w:styleId="CommentSubjectChar">
    <w:name w:val="Comment Subject Char"/>
    <w:basedOn w:val="CommentTextChar"/>
    <w:link w:val="CommentSubject"/>
    <w:uiPriority w:val="99"/>
    <w:semiHidden/>
    <w:rsid w:val="00182A0D"/>
    <w:rPr>
      <w:rFonts w:asciiTheme="minorHAnsi" w:hAnsiTheme="minorHAnsi"/>
      <w:b/>
      <w:bCs/>
    </w:rPr>
  </w:style>
  <w:style w:type="character" w:customStyle="1" w:styleId="apple-converted-space">
    <w:name w:val="apple-converted-space"/>
    <w:rsid w:val="00CC1B92"/>
  </w:style>
  <w:style w:type="character" w:styleId="Emphasis">
    <w:name w:val="Emphasis"/>
    <w:uiPriority w:val="20"/>
    <w:qFormat/>
    <w:rsid w:val="00CC1B92"/>
    <w:rPr>
      <w:i/>
      <w:iCs/>
    </w:rPr>
  </w:style>
  <w:style w:type="paragraph" w:styleId="NormalWeb">
    <w:name w:val="Normal (Web)"/>
    <w:basedOn w:val="Normal"/>
    <w:uiPriority w:val="99"/>
    <w:unhideWhenUsed/>
    <w:rsid w:val="007C2487"/>
    <w:pPr>
      <w:spacing w:before="100" w:beforeAutospacing="1" w:after="100" w:afterAutospacing="1"/>
      <w:jc w:val="left"/>
    </w:pPr>
    <w:rPr>
      <w:rFonts w:ascii="Times New Roman" w:eastAsia="Times New Roman" w:hAnsi="Times New Roman"/>
      <w:szCs w:val="24"/>
      <w:lang w:eastAsia="en-GB"/>
    </w:rPr>
  </w:style>
  <w:style w:type="paragraph" w:customStyle="1" w:styleId="xmsonormal">
    <w:name w:val="x_msonormal"/>
    <w:basedOn w:val="Normal"/>
    <w:rsid w:val="003209AE"/>
    <w:pPr>
      <w:spacing w:before="100" w:beforeAutospacing="1" w:after="100" w:afterAutospacing="1"/>
      <w:jc w:val="left"/>
    </w:pPr>
    <w:rPr>
      <w:rFonts w:ascii="Times New Roman" w:eastAsia="Times New Roman" w:hAnsi="Times New Roman"/>
      <w:szCs w:val="24"/>
      <w:lang w:eastAsia="en-GB"/>
    </w:rPr>
  </w:style>
  <w:style w:type="paragraph" w:customStyle="1" w:styleId="Quote2">
    <w:name w:val="Quote 2"/>
    <w:basedOn w:val="Normal"/>
    <w:link w:val="Quote2Char"/>
    <w:qFormat/>
    <w:rsid w:val="009C55D0"/>
    <w:pPr>
      <w:shd w:val="clear" w:color="auto" w:fill="C2D69B" w:themeFill="accent3" w:themeFillTint="99"/>
    </w:pPr>
    <w:rPr>
      <w:i/>
      <w:szCs w:val="22"/>
    </w:rPr>
  </w:style>
  <w:style w:type="character" w:customStyle="1" w:styleId="Quote2Char">
    <w:name w:val="Quote 2 Char"/>
    <w:basedOn w:val="DefaultParagraphFont"/>
    <w:link w:val="Quote2"/>
    <w:rsid w:val="009C55D0"/>
    <w:rPr>
      <w:rFonts w:asciiTheme="minorHAnsi" w:hAnsiTheme="minorHAnsi"/>
      <w:i/>
      <w:sz w:val="24"/>
      <w:szCs w:val="22"/>
      <w:shd w:val="clear" w:color="auto" w:fill="C2D69B" w:themeFill="accent3" w:themeFillTint="99"/>
    </w:rPr>
  </w:style>
  <w:style w:type="paragraph" w:styleId="Title">
    <w:name w:val="Title"/>
    <w:basedOn w:val="Normal"/>
    <w:next w:val="Normal"/>
    <w:link w:val="TitleChar"/>
    <w:uiPriority w:val="10"/>
    <w:qFormat/>
    <w:rsid w:val="0057047B"/>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47B"/>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98192F"/>
    <w:pPr>
      <w:spacing w:after="200"/>
      <w:jc w:val="left"/>
    </w:pPr>
    <w:rPr>
      <w:rFonts w:eastAsia="Times New Roman" w:hAnsi="Times New Roman"/>
      <w:i/>
      <w:iCs/>
      <w:color w:val="1F497D" w:themeColor="text2"/>
      <w:sz w:val="18"/>
      <w:szCs w:val="18"/>
      <w:lang w:eastAsia="en-GB"/>
    </w:rPr>
  </w:style>
  <w:style w:type="table" w:styleId="LightGrid-Accent3">
    <w:name w:val="Light Grid Accent 3"/>
    <w:basedOn w:val="TableNormal"/>
    <w:uiPriority w:val="62"/>
    <w:rsid w:val="00364C5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Quote">
    <w:name w:val="Quote"/>
    <w:basedOn w:val="Normal"/>
    <w:next w:val="Normal"/>
    <w:link w:val="QuoteChar"/>
    <w:uiPriority w:val="29"/>
    <w:qFormat/>
    <w:rsid w:val="00DB0023"/>
    <w:pPr>
      <w:shd w:val="clear" w:color="auto" w:fill="C2D69B" w:themeFill="accent3" w:themeFillTint="99"/>
      <w:spacing w:before="160" w:after="160" w:line="259" w:lineRule="auto"/>
      <w:ind w:left="397" w:right="397"/>
      <w:jc w:val="left"/>
    </w:pPr>
    <w:rPr>
      <w:rFonts w:ascii="Calibri" w:eastAsia="SimSun" w:hAnsi="Calibri" w:cs="Arial"/>
      <w:i/>
      <w:iCs/>
      <w:color w:val="000000"/>
      <w:sz w:val="22"/>
      <w:szCs w:val="22"/>
      <w:lang w:eastAsia="ja-JP"/>
    </w:rPr>
  </w:style>
  <w:style w:type="character" w:customStyle="1" w:styleId="QuoteChar">
    <w:name w:val="Quote Char"/>
    <w:basedOn w:val="DefaultParagraphFont"/>
    <w:link w:val="Quote"/>
    <w:uiPriority w:val="29"/>
    <w:rsid w:val="00DB0023"/>
    <w:rPr>
      <w:rFonts w:ascii="Calibri" w:eastAsia="SimSun" w:hAnsi="Calibri" w:cs="Arial"/>
      <w:i/>
      <w:iCs/>
      <w:color w:val="000000"/>
      <w:sz w:val="22"/>
      <w:szCs w:val="22"/>
      <w:shd w:val="clear" w:color="auto" w:fill="C2D69B" w:themeFill="accent3" w:themeFillTint="99"/>
      <w:lang w:eastAsia="ja-JP"/>
    </w:rPr>
  </w:style>
  <w:style w:type="table" w:styleId="MediumList1-Accent3">
    <w:name w:val="Medium List 1 Accent 3"/>
    <w:basedOn w:val="TableNormal"/>
    <w:uiPriority w:val="65"/>
    <w:rsid w:val="00A25E8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1-Accent3">
    <w:name w:val="Medium Grid 1 Accent 3"/>
    <w:basedOn w:val="TableNormal"/>
    <w:uiPriority w:val="67"/>
    <w:rsid w:val="00A25E8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FollowedHyperlink">
    <w:name w:val="FollowedHyperlink"/>
    <w:basedOn w:val="DefaultParagraphFont"/>
    <w:uiPriority w:val="99"/>
    <w:semiHidden/>
    <w:unhideWhenUsed/>
    <w:rsid w:val="00206BF7"/>
    <w:rPr>
      <w:color w:val="800080" w:themeColor="followedHyperlink"/>
      <w:u w:val="single"/>
    </w:rPr>
  </w:style>
  <w:style w:type="character" w:customStyle="1" w:styleId="UnresolvedMention1">
    <w:name w:val="Unresolved Mention1"/>
    <w:basedOn w:val="DefaultParagraphFont"/>
    <w:uiPriority w:val="99"/>
    <w:semiHidden/>
    <w:unhideWhenUsed/>
    <w:rsid w:val="00AC70D6"/>
    <w:rPr>
      <w:color w:val="808080"/>
      <w:shd w:val="clear" w:color="auto" w:fill="E6E6E6"/>
    </w:rPr>
  </w:style>
  <w:style w:type="table" w:customStyle="1" w:styleId="GridTable4-Accent31">
    <w:name w:val="Grid Table 4 - Accent 31"/>
    <w:basedOn w:val="TableNormal"/>
    <w:uiPriority w:val="49"/>
    <w:rsid w:val="00896CB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
    <w:name w:val="Unresolved Mention"/>
    <w:basedOn w:val="DefaultParagraphFont"/>
    <w:uiPriority w:val="99"/>
    <w:semiHidden/>
    <w:unhideWhenUsed/>
    <w:rsid w:val="009F1DF9"/>
    <w:rPr>
      <w:color w:val="808080"/>
      <w:shd w:val="clear" w:color="auto" w:fill="E6E6E6"/>
    </w:rPr>
  </w:style>
  <w:style w:type="table" w:customStyle="1" w:styleId="GridTable2Accent3">
    <w:name w:val="Grid Table 2 Accent 3"/>
    <w:basedOn w:val="TableNormal"/>
    <w:uiPriority w:val="47"/>
    <w:rsid w:val="009257F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
    <w:name w:val="Grid Table 1 Light Accent 3"/>
    <w:basedOn w:val="TableNormal"/>
    <w:uiPriority w:val="46"/>
    <w:rsid w:val="009257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
    <w:name w:val="Grid Table 4 Accent 3"/>
    <w:basedOn w:val="TableNormal"/>
    <w:uiPriority w:val="49"/>
    <w:rsid w:val="009257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077">
      <w:bodyDiv w:val="1"/>
      <w:marLeft w:val="0"/>
      <w:marRight w:val="0"/>
      <w:marTop w:val="0"/>
      <w:marBottom w:val="0"/>
      <w:divBdr>
        <w:top w:val="none" w:sz="0" w:space="0" w:color="auto"/>
        <w:left w:val="none" w:sz="0" w:space="0" w:color="auto"/>
        <w:bottom w:val="none" w:sz="0" w:space="0" w:color="auto"/>
        <w:right w:val="none" w:sz="0" w:space="0" w:color="auto"/>
      </w:divBdr>
      <w:divsChild>
        <w:div w:id="121072375">
          <w:marLeft w:val="547"/>
          <w:marRight w:val="0"/>
          <w:marTop w:val="0"/>
          <w:marBottom w:val="0"/>
          <w:divBdr>
            <w:top w:val="none" w:sz="0" w:space="0" w:color="auto"/>
            <w:left w:val="none" w:sz="0" w:space="0" w:color="auto"/>
            <w:bottom w:val="none" w:sz="0" w:space="0" w:color="auto"/>
            <w:right w:val="none" w:sz="0" w:space="0" w:color="auto"/>
          </w:divBdr>
        </w:div>
        <w:div w:id="1113404444">
          <w:marLeft w:val="547"/>
          <w:marRight w:val="0"/>
          <w:marTop w:val="0"/>
          <w:marBottom w:val="0"/>
          <w:divBdr>
            <w:top w:val="none" w:sz="0" w:space="0" w:color="auto"/>
            <w:left w:val="none" w:sz="0" w:space="0" w:color="auto"/>
            <w:bottom w:val="none" w:sz="0" w:space="0" w:color="auto"/>
            <w:right w:val="none" w:sz="0" w:space="0" w:color="auto"/>
          </w:divBdr>
        </w:div>
        <w:div w:id="857622014">
          <w:marLeft w:val="547"/>
          <w:marRight w:val="0"/>
          <w:marTop w:val="0"/>
          <w:marBottom w:val="0"/>
          <w:divBdr>
            <w:top w:val="none" w:sz="0" w:space="0" w:color="auto"/>
            <w:left w:val="none" w:sz="0" w:space="0" w:color="auto"/>
            <w:bottom w:val="none" w:sz="0" w:space="0" w:color="auto"/>
            <w:right w:val="none" w:sz="0" w:space="0" w:color="auto"/>
          </w:divBdr>
        </w:div>
        <w:div w:id="528034292">
          <w:marLeft w:val="547"/>
          <w:marRight w:val="0"/>
          <w:marTop w:val="0"/>
          <w:marBottom w:val="0"/>
          <w:divBdr>
            <w:top w:val="none" w:sz="0" w:space="0" w:color="auto"/>
            <w:left w:val="none" w:sz="0" w:space="0" w:color="auto"/>
            <w:bottom w:val="none" w:sz="0" w:space="0" w:color="auto"/>
            <w:right w:val="none" w:sz="0" w:space="0" w:color="auto"/>
          </w:divBdr>
        </w:div>
        <w:div w:id="841553430">
          <w:marLeft w:val="547"/>
          <w:marRight w:val="0"/>
          <w:marTop w:val="0"/>
          <w:marBottom w:val="0"/>
          <w:divBdr>
            <w:top w:val="none" w:sz="0" w:space="0" w:color="auto"/>
            <w:left w:val="none" w:sz="0" w:space="0" w:color="auto"/>
            <w:bottom w:val="none" w:sz="0" w:space="0" w:color="auto"/>
            <w:right w:val="none" w:sz="0" w:space="0" w:color="auto"/>
          </w:divBdr>
        </w:div>
        <w:div w:id="1740665009">
          <w:marLeft w:val="547"/>
          <w:marRight w:val="0"/>
          <w:marTop w:val="0"/>
          <w:marBottom w:val="0"/>
          <w:divBdr>
            <w:top w:val="none" w:sz="0" w:space="0" w:color="auto"/>
            <w:left w:val="none" w:sz="0" w:space="0" w:color="auto"/>
            <w:bottom w:val="none" w:sz="0" w:space="0" w:color="auto"/>
            <w:right w:val="none" w:sz="0" w:space="0" w:color="auto"/>
          </w:divBdr>
        </w:div>
        <w:div w:id="560405267">
          <w:marLeft w:val="547"/>
          <w:marRight w:val="0"/>
          <w:marTop w:val="0"/>
          <w:marBottom w:val="0"/>
          <w:divBdr>
            <w:top w:val="none" w:sz="0" w:space="0" w:color="auto"/>
            <w:left w:val="none" w:sz="0" w:space="0" w:color="auto"/>
            <w:bottom w:val="none" w:sz="0" w:space="0" w:color="auto"/>
            <w:right w:val="none" w:sz="0" w:space="0" w:color="auto"/>
          </w:divBdr>
        </w:div>
        <w:div w:id="2135827151">
          <w:marLeft w:val="547"/>
          <w:marRight w:val="0"/>
          <w:marTop w:val="0"/>
          <w:marBottom w:val="0"/>
          <w:divBdr>
            <w:top w:val="none" w:sz="0" w:space="0" w:color="auto"/>
            <w:left w:val="none" w:sz="0" w:space="0" w:color="auto"/>
            <w:bottom w:val="none" w:sz="0" w:space="0" w:color="auto"/>
            <w:right w:val="none" w:sz="0" w:space="0" w:color="auto"/>
          </w:divBdr>
        </w:div>
        <w:div w:id="2065829078">
          <w:marLeft w:val="547"/>
          <w:marRight w:val="0"/>
          <w:marTop w:val="0"/>
          <w:marBottom w:val="0"/>
          <w:divBdr>
            <w:top w:val="none" w:sz="0" w:space="0" w:color="auto"/>
            <w:left w:val="none" w:sz="0" w:space="0" w:color="auto"/>
            <w:bottom w:val="none" w:sz="0" w:space="0" w:color="auto"/>
            <w:right w:val="none" w:sz="0" w:space="0" w:color="auto"/>
          </w:divBdr>
        </w:div>
        <w:div w:id="352847636">
          <w:marLeft w:val="547"/>
          <w:marRight w:val="0"/>
          <w:marTop w:val="0"/>
          <w:marBottom w:val="0"/>
          <w:divBdr>
            <w:top w:val="none" w:sz="0" w:space="0" w:color="auto"/>
            <w:left w:val="none" w:sz="0" w:space="0" w:color="auto"/>
            <w:bottom w:val="none" w:sz="0" w:space="0" w:color="auto"/>
            <w:right w:val="none" w:sz="0" w:space="0" w:color="auto"/>
          </w:divBdr>
        </w:div>
        <w:div w:id="1550145561">
          <w:marLeft w:val="547"/>
          <w:marRight w:val="0"/>
          <w:marTop w:val="0"/>
          <w:marBottom w:val="0"/>
          <w:divBdr>
            <w:top w:val="none" w:sz="0" w:space="0" w:color="auto"/>
            <w:left w:val="none" w:sz="0" w:space="0" w:color="auto"/>
            <w:bottom w:val="none" w:sz="0" w:space="0" w:color="auto"/>
            <w:right w:val="none" w:sz="0" w:space="0" w:color="auto"/>
          </w:divBdr>
        </w:div>
      </w:divsChild>
    </w:div>
    <w:div w:id="18627655">
      <w:bodyDiv w:val="1"/>
      <w:marLeft w:val="0"/>
      <w:marRight w:val="0"/>
      <w:marTop w:val="0"/>
      <w:marBottom w:val="0"/>
      <w:divBdr>
        <w:top w:val="none" w:sz="0" w:space="0" w:color="auto"/>
        <w:left w:val="none" w:sz="0" w:space="0" w:color="auto"/>
        <w:bottom w:val="none" w:sz="0" w:space="0" w:color="auto"/>
        <w:right w:val="none" w:sz="0" w:space="0" w:color="auto"/>
      </w:divBdr>
    </w:div>
    <w:div w:id="23675025">
      <w:bodyDiv w:val="1"/>
      <w:marLeft w:val="0"/>
      <w:marRight w:val="0"/>
      <w:marTop w:val="0"/>
      <w:marBottom w:val="0"/>
      <w:divBdr>
        <w:top w:val="none" w:sz="0" w:space="0" w:color="auto"/>
        <w:left w:val="none" w:sz="0" w:space="0" w:color="auto"/>
        <w:bottom w:val="none" w:sz="0" w:space="0" w:color="auto"/>
        <w:right w:val="none" w:sz="0" w:space="0" w:color="auto"/>
      </w:divBdr>
    </w:div>
    <w:div w:id="26222766">
      <w:bodyDiv w:val="1"/>
      <w:marLeft w:val="0"/>
      <w:marRight w:val="0"/>
      <w:marTop w:val="0"/>
      <w:marBottom w:val="0"/>
      <w:divBdr>
        <w:top w:val="none" w:sz="0" w:space="0" w:color="auto"/>
        <w:left w:val="none" w:sz="0" w:space="0" w:color="auto"/>
        <w:bottom w:val="none" w:sz="0" w:space="0" w:color="auto"/>
        <w:right w:val="none" w:sz="0" w:space="0" w:color="auto"/>
      </w:divBdr>
    </w:div>
    <w:div w:id="50151940">
      <w:bodyDiv w:val="1"/>
      <w:marLeft w:val="0"/>
      <w:marRight w:val="0"/>
      <w:marTop w:val="0"/>
      <w:marBottom w:val="0"/>
      <w:divBdr>
        <w:top w:val="none" w:sz="0" w:space="0" w:color="auto"/>
        <w:left w:val="none" w:sz="0" w:space="0" w:color="auto"/>
        <w:bottom w:val="none" w:sz="0" w:space="0" w:color="auto"/>
        <w:right w:val="none" w:sz="0" w:space="0" w:color="auto"/>
      </w:divBdr>
    </w:div>
    <w:div w:id="140923480">
      <w:bodyDiv w:val="1"/>
      <w:marLeft w:val="0"/>
      <w:marRight w:val="0"/>
      <w:marTop w:val="0"/>
      <w:marBottom w:val="0"/>
      <w:divBdr>
        <w:top w:val="none" w:sz="0" w:space="0" w:color="auto"/>
        <w:left w:val="none" w:sz="0" w:space="0" w:color="auto"/>
        <w:bottom w:val="none" w:sz="0" w:space="0" w:color="auto"/>
        <w:right w:val="none" w:sz="0" w:space="0" w:color="auto"/>
      </w:divBdr>
      <w:divsChild>
        <w:div w:id="1177577465">
          <w:marLeft w:val="360"/>
          <w:marRight w:val="0"/>
          <w:marTop w:val="200"/>
          <w:marBottom w:val="0"/>
          <w:divBdr>
            <w:top w:val="none" w:sz="0" w:space="0" w:color="auto"/>
            <w:left w:val="none" w:sz="0" w:space="0" w:color="auto"/>
            <w:bottom w:val="none" w:sz="0" w:space="0" w:color="auto"/>
            <w:right w:val="none" w:sz="0" w:space="0" w:color="auto"/>
          </w:divBdr>
        </w:div>
        <w:div w:id="1825659064">
          <w:marLeft w:val="360"/>
          <w:marRight w:val="0"/>
          <w:marTop w:val="200"/>
          <w:marBottom w:val="0"/>
          <w:divBdr>
            <w:top w:val="none" w:sz="0" w:space="0" w:color="auto"/>
            <w:left w:val="none" w:sz="0" w:space="0" w:color="auto"/>
            <w:bottom w:val="none" w:sz="0" w:space="0" w:color="auto"/>
            <w:right w:val="none" w:sz="0" w:space="0" w:color="auto"/>
          </w:divBdr>
        </w:div>
        <w:div w:id="993266482">
          <w:marLeft w:val="360"/>
          <w:marRight w:val="0"/>
          <w:marTop w:val="200"/>
          <w:marBottom w:val="0"/>
          <w:divBdr>
            <w:top w:val="none" w:sz="0" w:space="0" w:color="auto"/>
            <w:left w:val="none" w:sz="0" w:space="0" w:color="auto"/>
            <w:bottom w:val="none" w:sz="0" w:space="0" w:color="auto"/>
            <w:right w:val="none" w:sz="0" w:space="0" w:color="auto"/>
          </w:divBdr>
        </w:div>
        <w:div w:id="320937706">
          <w:marLeft w:val="360"/>
          <w:marRight w:val="0"/>
          <w:marTop w:val="200"/>
          <w:marBottom w:val="0"/>
          <w:divBdr>
            <w:top w:val="none" w:sz="0" w:space="0" w:color="auto"/>
            <w:left w:val="none" w:sz="0" w:space="0" w:color="auto"/>
            <w:bottom w:val="none" w:sz="0" w:space="0" w:color="auto"/>
            <w:right w:val="none" w:sz="0" w:space="0" w:color="auto"/>
          </w:divBdr>
        </w:div>
        <w:div w:id="96878324">
          <w:marLeft w:val="360"/>
          <w:marRight w:val="0"/>
          <w:marTop w:val="200"/>
          <w:marBottom w:val="0"/>
          <w:divBdr>
            <w:top w:val="none" w:sz="0" w:space="0" w:color="auto"/>
            <w:left w:val="none" w:sz="0" w:space="0" w:color="auto"/>
            <w:bottom w:val="none" w:sz="0" w:space="0" w:color="auto"/>
            <w:right w:val="none" w:sz="0" w:space="0" w:color="auto"/>
          </w:divBdr>
        </w:div>
        <w:div w:id="585698231">
          <w:marLeft w:val="360"/>
          <w:marRight w:val="0"/>
          <w:marTop w:val="200"/>
          <w:marBottom w:val="0"/>
          <w:divBdr>
            <w:top w:val="none" w:sz="0" w:space="0" w:color="auto"/>
            <w:left w:val="none" w:sz="0" w:space="0" w:color="auto"/>
            <w:bottom w:val="none" w:sz="0" w:space="0" w:color="auto"/>
            <w:right w:val="none" w:sz="0" w:space="0" w:color="auto"/>
          </w:divBdr>
        </w:div>
      </w:divsChild>
    </w:div>
    <w:div w:id="160319337">
      <w:bodyDiv w:val="1"/>
      <w:marLeft w:val="0"/>
      <w:marRight w:val="0"/>
      <w:marTop w:val="0"/>
      <w:marBottom w:val="0"/>
      <w:divBdr>
        <w:top w:val="none" w:sz="0" w:space="0" w:color="auto"/>
        <w:left w:val="none" w:sz="0" w:space="0" w:color="auto"/>
        <w:bottom w:val="none" w:sz="0" w:space="0" w:color="auto"/>
        <w:right w:val="none" w:sz="0" w:space="0" w:color="auto"/>
      </w:divBdr>
    </w:div>
    <w:div w:id="225842915">
      <w:bodyDiv w:val="1"/>
      <w:marLeft w:val="0"/>
      <w:marRight w:val="0"/>
      <w:marTop w:val="0"/>
      <w:marBottom w:val="0"/>
      <w:divBdr>
        <w:top w:val="none" w:sz="0" w:space="0" w:color="auto"/>
        <w:left w:val="none" w:sz="0" w:space="0" w:color="auto"/>
        <w:bottom w:val="none" w:sz="0" w:space="0" w:color="auto"/>
        <w:right w:val="none" w:sz="0" w:space="0" w:color="auto"/>
      </w:divBdr>
      <w:divsChild>
        <w:div w:id="406877250">
          <w:marLeft w:val="360"/>
          <w:marRight w:val="0"/>
          <w:marTop w:val="200"/>
          <w:marBottom w:val="0"/>
          <w:divBdr>
            <w:top w:val="none" w:sz="0" w:space="0" w:color="auto"/>
            <w:left w:val="none" w:sz="0" w:space="0" w:color="auto"/>
            <w:bottom w:val="none" w:sz="0" w:space="0" w:color="auto"/>
            <w:right w:val="none" w:sz="0" w:space="0" w:color="auto"/>
          </w:divBdr>
        </w:div>
        <w:div w:id="407729935">
          <w:marLeft w:val="360"/>
          <w:marRight w:val="0"/>
          <w:marTop w:val="200"/>
          <w:marBottom w:val="0"/>
          <w:divBdr>
            <w:top w:val="none" w:sz="0" w:space="0" w:color="auto"/>
            <w:left w:val="none" w:sz="0" w:space="0" w:color="auto"/>
            <w:bottom w:val="none" w:sz="0" w:space="0" w:color="auto"/>
            <w:right w:val="none" w:sz="0" w:space="0" w:color="auto"/>
          </w:divBdr>
        </w:div>
        <w:div w:id="346517023">
          <w:marLeft w:val="360"/>
          <w:marRight w:val="0"/>
          <w:marTop w:val="200"/>
          <w:marBottom w:val="0"/>
          <w:divBdr>
            <w:top w:val="none" w:sz="0" w:space="0" w:color="auto"/>
            <w:left w:val="none" w:sz="0" w:space="0" w:color="auto"/>
            <w:bottom w:val="none" w:sz="0" w:space="0" w:color="auto"/>
            <w:right w:val="none" w:sz="0" w:space="0" w:color="auto"/>
          </w:divBdr>
        </w:div>
        <w:div w:id="1992325906">
          <w:marLeft w:val="360"/>
          <w:marRight w:val="0"/>
          <w:marTop w:val="200"/>
          <w:marBottom w:val="0"/>
          <w:divBdr>
            <w:top w:val="none" w:sz="0" w:space="0" w:color="auto"/>
            <w:left w:val="none" w:sz="0" w:space="0" w:color="auto"/>
            <w:bottom w:val="none" w:sz="0" w:space="0" w:color="auto"/>
            <w:right w:val="none" w:sz="0" w:space="0" w:color="auto"/>
          </w:divBdr>
        </w:div>
        <w:div w:id="956134645">
          <w:marLeft w:val="360"/>
          <w:marRight w:val="0"/>
          <w:marTop w:val="200"/>
          <w:marBottom w:val="0"/>
          <w:divBdr>
            <w:top w:val="none" w:sz="0" w:space="0" w:color="auto"/>
            <w:left w:val="none" w:sz="0" w:space="0" w:color="auto"/>
            <w:bottom w:val="none" w:sz="0" w:space="0" w:color="auto"/>
            <w:right w:val="none" w:sz="0" w:space="0" w:color="auto"/>
          </w:divBdr>
        </w:div>
      </w:divsChild>
    </w:div>
    <w:div w:id="239759216">
      <w:bodyDiv w:val="1"/>
      <w:marLeft w:val="0"/>
      <w:marRight w:val="0"/>
      <w:marTop w:val="0"/>
      <w:marBottom w:val="0"/>
      <w:divBdr>
        <w:top w:val="none" w:sz="0" w:space="0" w:color="auto"/>
        <w:left w:val="none" w:sz="0" w:space="0" w:color="auto"/>
        <w:bottom w:val="none" w:sz="0" w:space="0" w:color="auto"/>
        <w:right w:val="none" w:sz="0" w:space="0" w:color="auto"/>
      </w:divBdr>
      <w:divsChild>
        <w:div w:id="994794165">
          <w:marLeft w:val="360"/>
          <w:marRight w:val="0"/>
          <w:marTop w:val="200"/>
          <w:marBottom w:val="0"/>
          <w:divBdr>
            <w:top w:val="none" w:sz="0" w:space="0" w:color="auto"/>
            <w:left w:val="none" w:sz="0" w:space="0" w:color="auto"/>
            <w:bottom w:val="none" w:sz="0" w:space="0" w:color="auto"/>
            <w:right w:val="none" w:sz="0" w:space="0" w:color="auto"/>
          </w:divBdr>
        </w:div>
        <w:div w:id="2035299930">
          <w:marLeft w:val="360"/>
          <w:marRight w:val="0"/>
          <w:marTop w:val="200"/>
          <w:marBottom w:val="0"/>
          <w:divBdr>
            <w:top w:val="none" w:sz="0" w:space="0" w:color="auto"/>
            <w:left w:val="none" w:sz="0" w:space="0" w:color="auto"/>
            <w:bottom w:val="none" w:sz="0" w:space="0" w:color="auto"/>
            <w:right w:val="none" w:sz="0" w:space="0" w:color="auto"/>
          </w:divBdr>
        </w:div>
        <w:div w:id="1397244928">
          <w:marLeft w:val="360"/>
          <w:marRight w:val="0"/>
          <w:marTop w:val="200"/>
          <w:marBottom w:val="0"/>
          <w:divBdr>
            <w:top w:val="none" w:sz="0" w:space="0" w:color="auto"/>
            <w:left w:val="none" w:sz="0" w:space="0" w:color="auto"/>
            <w:bottom w:val="none" w:sz="0" w:space="0" w:color="auto"/>
            <w:right w:val="none" w:sz="0" w:space="0" w:color="auto"/>
          </w:divBdr>
        </w:div>
        <w:div w:id="1822960923">
          <w:marLeft w:val="360"/>
          <w:marRight w:val="0"/>
          <w:marTop w:val="200"/>
          <w:marBottom w:val="0"/>
          <w:divBdr>
            <w:top w:val="none" w:sz="0" w:space="0" w:color="auto"/>
            <w:left w:val="none" w:sz="0" w:space="0" w:color="auto"/>
            <w:bottom w:val="none" w:sz="0" w:space="0" w:color="auto"/>
            <w:right w:val="none" w:sz="0" w:space="0" w:color="auto"/>
          </w:divBdr>
        </w:div>
        <w:div w:id="556283514">
          <w:marLeft w:val="360"/>
          <w:marRight w:val="0"/>
          <w:marTop w:val="200"/>
          <w:marBottom w:val="0"/>
          <w:divBdr>
            <w:top w:val="none" w:sz="0" w:space="0" w:color="auto"/>
            <w:left w:val="none" w:sz="0" w:space="0" w:color="auto"/>
            <w:bottom w:val="none" w:sz="0" w:space="0" w:color="auto"/>
            <w:right w:val="none" w:sz="0" w:space="0" w:color="auto"/>
          </w:divBdr>
        </w:div>
      </w:divsChild>
    </w:div>
    <w:div w:id="263389329">
      <w:bodyDiv w:val="1"/>
      <w:marLeft w:val="0"/>
      <w:marRight w:val="0"/>
      <w:marTop w:val="0"/>
      <w:marBottom w:val="0"/>
      <w:divBdr>
        <w:top w:val="none" w:sz="0" w:space="0" w:color="auto"/>
        <w:left w:val="none" w:sz="0" w:space="0" w:color="auto"/>
        <w:bottom w:val="none" w:sz="0" w:space="0" w:color="auto"/>
        <w:right w:val="none" w:sz="0" w:space="0" w:color="auto"/>
      </w:divBdr>
    </w:div>
    <w:div w:id="285159054">
      <w:bodyDiv w:val="1"/>
      <w:marLeft w:val="0"/>
      <w:marRight w:val="0"/>
      <w:marTop w:val="0"/>
      <w:marBottom w:val="0"/>
      <w:divBdr>
        <w:top w:val="none" w:sz="0" w:space="0" w:color="auto"/>
        <w:left w:val="none" w:sz="0" w:space="0" w:color="auto"/>
        <w:bottom w:val="none" w:sz="0" w:space="0" w:color="auto"/>
        <w:right w:val="none" w:sz="0" w:space="0" w:color="auto"/>
      </w:divBdr>
    </w:div>
    <w:div w:id="285543890">
      <w:bodyDiv w:val="1"/>
      <w:marLeft w:val="0"/>
      <w:marRight w:val="0"/>
      <w:marTop w:val="0"/>
      <w:marBottom w:val="0"/>
      <w:divBdr>
        <w:top w:val="none" w:sz="0" w:space="0" w:color="auto"/>
        <w:left w:val="none" w:sz="0" w:space="0" w:color="auto"/>
        <w:bottom w:val="none" w:sz="0" w:space="0" w:color="auto"/>
        <w:right w:val="none" w:sz="0" w:space="0" w:color="auto"/>
      </w:divBdr>
    </w:div>
    <w:div w:id="286814389">
      <w:bodyDiv w:val="1"/>
      <w:marLeft w:val="0"/>
      <w:marRight w:val="0"/>
      <w:marTop w:val="0"/>
      <w:marBottom w:val="0"/>
      <w:divBdr>
        <w:top w:val="none" w:sz="0" w:space="0" w:color="auto"/>
        <w:left w:val="none" w:sz="0" w:space="0" w:color="auto"/>
        <w:bottom w:val="none" w:sz="0" w:space="0" w:color="auto"/>
        <w:right w:val="none" w:sz="0" w:space="0" w:color="auto"/>
      </w:divBdr>
    </w:div>
    <w:div w:id="288511220">
      <w:bodyDiv w:val="1"/>
      <w:marLeft w:val="0"/>
      <w:marRight w:val="0"/>
      <w:marTop w:val="0"/>
      <w:marBottom w:val="0"/>
      <w:divBdr>
        <w:top w:val="none" w:sz="0" w:space="0" w:color="auto"/>
        <w:left w:val="none" w:sz="0" w:space="0" w:color="auto"/>
        <w:bottom w:val="none" w:sz="0" w:space="0" w:color="auto"/>
        <w:right w:val="none" w:sz="0" w:space="0" w:color="auto"/>
      </w:divBdr>
    </w:div>
    <w:div w:id="291056379">
      <w:bodyDiv w:val="1"/>
      <w:marLeft w:val="0"/>
      <w:marRight w:val="0"/>
      <w:marTop w:val="0"/>
      <w:marBottom w:val="0"/>
      <w:divBdr>
        <w:top w:val="none" w:sz="0" w:space="0" w:color="auto"/>
        <w:left w:val="none" w:sz="0" w:space="0" w:color="auto"/>
        <w:bottom w:val="none" w:sz="0" w:space="0" w:color="auto"/>
        <w:right w:val="none" w:sz="0" w:space="0" w:color="auto"/>
      </w:divBdr>
      <w:divsChild>
        <w:div w:id="127549663">
          <w:marLeft w:val="360"/>
          <w:marRight w:val="0"/>
          <w:marTop w:val="200"/>
          <w:marBottom w:val="0"/>
          <w:divBdr>
            <w:top w:val="none" w:sz="0" w:space="0" w:color="auto"/>
            <w:left w:val="none" w:sz="0" w:space="0" w:color="auto"/>
            <w:bottom w:val="none" w:sz="0" w:space="0" w:color="auto"/>
            <w:right w:val="none" w:sz="0" w:space="0" w:color="auto"/>
          </w:divBdr>
        </w:div>
        <w:div w:id="1278218532">
          <w:marLeft w:val="360"/>
          <w:marRight w:val="0"/>
          <w:marTop w:val="200"/>
          <w:marBottom w:val="0"/>
          <w:divBdr>
            <w:top w:val="none" w:sz="0" w:space="0" w:color="auto"/>
            <w:left w:val="none" w:sz="0" w:space="0" w:color="auto"/>
            <w:bottom w:val="none" w:sz="0" w:space="0" w:color="auto"/>
            <w:right w:val="none" w:sz="0" w:space="0" w:color="auto"/>
          </w:divBdr>
        </w:div>
        <w:div w:id="2141418407">
          <w:marLeft w:val="360"/>
          <w:marRight w:val="0"/>
          <w:marTop w:val="200"/>
          <w:marBottom w:val="0"/>
          <w:divBdr>
            <w:top w:val="none" w:sz="0" w:space="0" w:color="auto"/>
            <w:left w:val="none" w:sz="0" w:space="0" w:color="auto"/>
            <w:bottom w:val="none" w:sz="0" w:space="0" w:color="auto"/>
            <w:right w:val="none" w:sz="0" w:space="0" w:color="auto"/>
          </w:divBdr>
        </w:div>
        <w:div w:id="1018850282">
          <w:marLeft w:val="360"/>
          <w:marRight w:val="0"/>
          <w:marTop w:val="200"/>
          <w:marBottom w:val="0"/>
          <w:divBdr>
            <w:top w:val="none" w:sz="0" w:space="0" w:color="auto"/>
            <w:left w:val="none" w:sz="0" w:space="0" w:color="auto"/>
            <w:bottom w:val="none" w:sz="0" w:space="0" w:color="auto"/>
            <w:right w:val="none" w:sz="0" w:space="0" w:color="auto"/>
          </w:divBdr>
        </w:div>
        <w:div w:id="168453394">
          <w:marLeft w:val="360"/>
          <w:marRight w:val="0"/>
          <w:marTop w:val="200"/>
          <w:marBottom w:val="0"/>
          <w:divBdr>
            <w:top w:val="none" w:sz="0" w:space="0" w:color="auto"/>
            <w:left w:val="none" w:sz="0" w:space="0" w:color="auto"/>
            <w:bottom w:val="none" w:sz="0" w:space="0" w:color="auto"/>
            <w:right w:val="none" w:sz="0" w:space="0" w:color="auto"/>
          </w:divBdr>
        </w:div>
      </w:divsChild>
    </w:div>
    <w:div w:id="334648157">
      <w:bodyDiv w:val="1"/>
      <w:marLeft w:val="0"/>
      <w:marRight w:val="0"/>
      <w:marTop w:val="0"/>
      <w:marBottom w:val="0"/>
      <w:divBdr>
        <w:top w:val="none" w:sz="0" w:space="0" w:color="auto"/>
        <w:left w:val="none" w:sz="0" w:space="0" w:color="auto"/>
        <w:bottom w:val="none" w:sz="0" w:space="0" w:color="auto"/>
        <w:right w:val="none" w:sz="0" w:space="0" w:color="auto"/>
      </w:divBdr>
    </w:div>
    <w:div w:id="490829606">
      <w:bodyDiv w:val="1"/>
      <w:marLeft w:val="0"/>
      <w:marRight w:val="0"/>
      <w:marTop w:val="0"/>
      <w:marBottom w:val="0"/>
      <w:divBdr>
        <w:top w:val="none" w:sz="0" w:space="0" w:color="auto"/>
        <w:left w:val="none" w:sz="0" w:space="0" w:color="auto"/>
        <w:bottom w:val="none" w:sz="0" w:space="0" w:color="auto"/>
        <w:right w:val="none" w:sz="0" w:space="0" w:color="auto"/>
      </w:divBdr>
      <w:divsChild>
        <w:div w:id="1968008304">
          <w:marLeft w:val="547"/>
          <w:marRight w:val="0"/>
          <w:marTop w:val="149"/>
          <w:marBottom w:val="0"/>
          <w:divBdr>
            <w:top w:val="none" w:sz="0" w:space="0" w:color="auto"/>
            <w:left w:val="none" w:sz="0" w:space="0" w:color="auto"/>
            <w:bottom w:val="none" w:sz="0" w:space="0" w:color="auto"/>
            <w:right w:val="none" w:sz="0" w:space="0" w:color="auto"/>
          </w:divBdr>
        </w:div>
        <w:div w:id="489097271">
          <w:marLeft w:val="547"/>
          <w:marRight w:val="0"/>
          <w:marTop w:val="149"/>
          <w:marBottom w:val="0"/>
          <w:divBdr>
            <w:top w:val="none" w:sz="0" w:space="0" w:color="auto"/>
            <w:left w:val="none" w:sz="0" w:space="0" w:color="auto"/>
            <w:bottom w:val="none" w:sz="0" w:space="0" w:color="auto"/>
            <w:right w:val="none" w:sz="0" w:space="0" w:color="auto"/>
          </w:divBdr>
        </w:div>
        <w:div w:id="564873998">
          <w:marLeft w:val="547"/>
          <w:marRight w:val="0"/>
          <w:marTop w:val="149"/>
          <w:marBottom w:val="0"/>
          <w:divBdr>
            <w:top w:val="none" w:sz="0" w:space="0" w:color="auto"/>
            <w:left w:val="none" w:sz="0" w:space="0" w:color="auto"/>
            <w:bottom w:val="none" w:sz="0" w:space="0" w:color="auto"/>
            <w:right w:val="none" w:sz="0" w:space="0" w:color="auto"/>
          </w:divBdr>
        </w:div>
        <w:div w:id="44642365">
          <w:marLeft w:val="547"/>
          <w:marRight w:val="0"/>
          <w:marTop w:val="149"/>
          <w:marBottom w:val="0"/>
          <w:divBdr>
            <w:top w:val="none" w:sz="0" w:space="0" w:color="auto"/>
            <w:left w:val="none" w:sz="0" w:space="0" w:color="auto"/>
            <w:bottom w:val="none" w:sz="0" w:space="0" w:color="auto"/>
            <w:right w:val="none" w:sz="0" w:space="0" w:color="auto"/>
          </w:divBdr>
        </w:div>
      </w:divsChild>
    </w:div>
    <w:div w:id="518204541">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2">
          <w:marLeft w:val="360"/>
          <w:marRight w:val="0"/>
          <w:marTop w:val="200"/>
          <w:marBottom w:val="0"/>
          <w:divBdr>
            <w:top w:val="none" w:sz="0" w:space="0" w:color="auto"/>
            <w:left w:val="none" w:sz="0" w:space="0" w:color="auto"/>
            <w:bottom w:val="none" w:sz="0" w:space="0" w:color="auto"/>
            <w:right w:val="none" w:sz="0" w:space="0" w:color="auto"/>
          </w:divBdr>
        </w:div>
        <w:div w:id="47775750">
          <w:marLeft w:val="360"/>
          <w:marRight w:val="0"/>
          <w:marTop w:val="200"/>
          <w:marBottom w:val="0"/>
          <w:divBdr>
            <w:top w:val="none" w:sz="0" w:space="0" w:color="auto"/>
            <w:left w:val="none" w:sz="0" w:space="0" w:color="auto"/>
            <w:bottom w:val="none" w:sz="0" w:space="0" w:color="auto"/>
            <w:right w:val="none" w:sz="0" w:space="0" w:color="auto"/>
          </w:divBdr>
        </w:div>
        <w:div w:id="1213618859">
          <w:marLeft w:val="360"/>
          <w:marRight w:val="0"/>
          <w:marTop w:val="200"/>
          <w:marBottom w:val="0"/>
          <w:divBdr>
            <w:top w:val="none" w:sz="0" w:space="0" w:color="auto"/>
            <w:left w:val="none" w:sz="0" w:space="0" w:color="auto"/>
            <w:bottom w:val="none" w:sz="0" w:space="0" w:color="auto"/>
            <w:right w:val="none" w:sz="0" w:space="0" w:color="auto"/>
          </w:divBdr>
        </w:div>
        <w:div w:id="1719430906">
          <w:marLeft w:val="360"/>
          <w:marRight w:val="0"/>
          <w:marTop w:val="200"/>
          <w:marBottom w:val="0"/>
          <w:divBdr>
            <w:top w:val="none" w:sz="0" w:space="0" w:color="auto"/>
            <w:left w:val="none" w:sz="0" w:space="0" w:color="auto"/>
            <w:bottom w:val="none" w:sz="0" w:space="0" w:color="auto"/>
            <w:right w:val="none" w:sz="0" w:space="0" w:color="auto"/>
          </w:divBdr>
        </w:div>
        <w:div w:id="1721396259">
          <w:marLeft w:val="360"/>
          <w:marRight w:val="0"/>
          <w:marTop w:val="200"/>
          <w:marBottom w:val="0"/>
          <w:divBdr>
            <w:top w:val="none" w:sz="0" w:space="0" w:color="auto"/>
            <w:left w:val="none" w:sz="0" w:space="0" w:color="auto"/>
            <w:bottom w:val="none" w:sz="0" w:space="0" w:color="auto"/>
            <w:right w:val="none" w:sz="0" w:space="0" w:color="auto"/>
          </w:divBdr>
        </w:div>
      </w:divsChild>
    </w:div>
    <w:div w:id="542444364">
      <w:bodyDiv w:val="1"/>
      <w:marLeft w:val="0"/>
      <w:marRight w:val="0"/>
      <w:marTop w:val="0"/>
      <w:marBottom w:val="0"/>
      <w:divBdr>
        <w:top w:val="none" w:sz="0" w:space="0" w:color="auto"/>
        <w:left w:val="none" w:sz="0" w:space="0" w:color="auto"/>
        <w:bottom w:val="none" w:sz="0" w:space="0" w:color="auto"/>
        <w:right w:val="none" w:sz="0" w:space="0" w:color="auto"/>
      </w:divBdr>
      <w:divsChild>
        <w:div w:id="71662021">
          <w:marLeft w:val="806"/>
          <w:marRight w:val="0"/>
          <w:marTop w:val="200"/>
          <w:marBottom w:val="0"/>
          <w:divBdr>
            <w:top w:val="none" w:sz="0" w:space="0" w:color="auto"/>
            <w:left w:val="none" w:sz="0" w:space="0" w:color="auto"/>
            <w:bottom w:val="none" w:sz="0" w:space="0" w:color="auto"/>
            <w:right w:val="none" w:sz="0" w:space="0" w:color="auto"/>
          </w:divBdr>
        </w:div>
        <w:div w:id="244265437">
          <w:marLeft w:val="806"/>
          <w:marRight w:val="0"/>
          <w:marTop w:val="200"/>
          <w:marBottom w:val="0"/>
          <w:divBdr>
            <w:top w:val="none" w:sz="0" w:space="0" w:color="auto"/>
            <w:left w:val="none" w:sz="0" w:space="0" w:color="auto"/>
            <w:bottom w:val="none" w:sz="0" w:space="0" w:color="auto"/>
            <w:right w:val="none" w:sz="0" w:space="0" w:color="auto"/>
          </w:divBdr>
        </w:div>
        <w:div w:id="875233494">
          <w:marLeft w:val="806"/>
          <w:marRight w:val="0"/>
          <w:marTop w:val="200"/>
          <w:marBottom w:val="0"/>
          <w:divBdr>
            <w:top w:val="none" w:sz="0" w:space="0" w:color="auto"/>
            <w:left w:val="none" w:sz="0" w:space="0" w:color="auto"/>
            <w:bottom w:val="none" w:sz="0" w:space="0" w:color="auto"/>
            <w:right w:val="none" w:sz="0" w:space="0" w:color="auto"/>
          </w:divBdr>
        </w:div>
      </w:divsChild>
    </w:div>
    <w:div w:id="551890297">
      <w:bodyDiv w:val="1"/>
      <w:marLeft w:val="0"/>
      <w:marRight w:val="0"/>
      <w:marTop w:val="0"/>
      <w:marBottom w:val="0"/>
      <w:divBdr>
        <w:top w:val="none" w:sz="0" w:space="0" w:color="auto"/>
        <w:left w:val="none" w:sz="0" w:space="0" w:color="auto"/>
        <w:bottom w:val="none" w:sz="0" w:space="0" w:color="auto"/>
        <w:right w:val="none" w:sz="0" w:space="0" w:color="auto"/>
      </w:divBdr>
      <w:divsChild>
        <w:div w:id="1219632716">
          <w:marLeft w:val="360"/>
          <w:marRight w:val="0"/>
          <w:marTop w:val="200"/>
          <w:marBottom w:val="0"/>
          <w:divBdr>
            <w:top w:val="none" w:sz="0" w:space="0" w:color="auto"/>
            <w:left w:val="none" w:sz="0" w:space="0" w:color="auto"/>
            <w:bottom w:val="none" w:sz="0" w:space="0" w:color="auto"/>
            <w:right w:val="none" w:sz="0" w:space="0" w:color="auto"/>
          </w:divBdr>
        </w:div>
        <w:div w:id="556480283">
          <w:marLeft w:val="360"/>
          <w:marRight w:val="0"/>
          <w:marTop w:val="200"/>
          <w:marBottom w:val="0"/>
          <w:divBdr>
            <w:top w:val="none" w:sz="0" w:space="0" w:color="auto"/>
            <w:left w:val="none" w:sz="0" w:space="0" w:color="auto"/>
            <w:bottom w:val="none" w:sz="0" w:space="0" w:color="auto"/>
            <w:right w:val="none" w:sz="0" w:space="0" w:color="auto"/>
          </w:divBdr>
        </w:div>
        <w:div w:id="1415202854">
          <w:marLeft w:val="360"/>
          <w:marRight w:val="0"/>
          <w:marTop w:val="200"/>
          <w:marBottom w:val="0"/>
          <w:divBdr>
            <w:top w:val="none" w:sz="0" w:space="0" w:color="auto"/>
            <w:left w:val="none" w:sz="0" w:space="0" w:color="auto"/>
            <w:bottom w:val="none" w:sz="0" w:space="0" w:color="auto"/>
            <w:right w:val="none" w:sz="0" w:space="0" w:color="auto"/>
          </w:divBdr>
        </w:div>
        <w:div w:id="603419725">
          <w:marLeft w:val="360"/>
          <w:marRight w:val="0"/>
          <w:marTop w:val="200"/>
          <w:marBottom w:val="0"/>
          <w:divBdr>
            <w:top w:val="none" w:sz="0" w:space="0" w:color="auto"/>
            <w:left w:val="none" w:sz="0" w:space="0" w:color="auto"/>
            <w:bottom w:val="none" w:sz="0" w:space="0" w:color="auto"/>
            <w:right w:val="none" w:sz="0" w:space="0" w:color="auto"/>
          </w:divBdr>
        </w:div>
        <w:div w:id="1616909865">
          <w:marLeft w:val="360"/>
          <w:marRight w:val="0"/>
          <w:marTop w:val="200"/>
          <w:marBottom w:val="0"/>
          <w:divBdr>
            <w:top w:val="none" w:sz="0" w:space="0" w:color="auto"/>
            <w:left w:val="none" w:sz="0" w:space="0" w:color="auto"/>
            <w:bottom w:val="none" w:sz="0" w:space="0" w:color="auto"/>
            <w:right w:val="none" w:sz="0" w:space="0" w:color="auto"/>
          </w:divBdr>
        </w:div>
      </w:divsChild>
    </w:div>
    <w:div w:id="569387302">
      <w:bodyDiv w:val="1"/>
      <w:marLeft w:val="0"/>
      <w:marRight w:val="0"/>
      <w:marTop w:val="0"/>
      <w:marBottom w:val="0"/>
      <w:divBdr>
        <w:top w:val="none" w:sz="0" w:space="0" w:color="auto"/>
        <w:left w:val="none" w:sz="0" w:space="0" w:color="auto"/>
        <w:bottom w:val="none" w:sz="0" w:space="0" w:color="auto"/>
        <w:right w:val="none" w:sz="0" w:space="0" w:color="auto"/>
      </w:divBdr>
    </w:div>
    <w:div w:id="604264722">
      <w:bodyDiv w:val="1"/>
      <w:marLeft w:val="0"/>
      <w:marRight w:val="0"/>
      <w:marTop w:val="0"/>
      <w:marBottom w:val="0"/>
      <w:divBdr>
        <w:top w:val="none" w:sz="0" w:space="0" w:color="auto"/>
        <w:left w:val="none" w:sz="0" w:space="0" w:color="auto"/>
        <w:bottom w:val="none" w:sz="0" w:space="0" w:color="auto"/>
        <w:right w:val="none" w:sz="0" w:space="0" w:color="auto"/>
      </w:divBdr>
      <w:divsChild>
        <w:div w:id="1356153292">
          <w:marLeft w:val="360"/>
          <w:marRight w:val="0"/>
          <w:marTop w:val="200"/>
          <w:marBottom w:val="0"/>
          <w:divBdr>
            <w:top w:val="none" w:sz="0" w:space="0" w:color="auto"/>
            <w:left w:val="none" w:sz="0" w:space="0" w:color="auto"/>
            <w:bottom w:val="none" w:sz="0" w:space="0" w:color="auto"/>
            <w:right w:val="none" w:sz="0" w:space="0" w:color="auto"/>
          </w:divBdr>
        </w:div>
        <w:div w:id="703023439">
          <w:marLeft w:val="360"/>
          <w:marRight w:val="0"/>
          <w:marTop w:val="200"/>
          <w:marBottom w:val="0"/>
          <w:divBdr>
            <w:top w:val="none" w:sz="0" w:space="0" w:color="auto"/>
            <w:left w:val="none" w:sz="0" w:space="0" w:color="auto"/>
            <w:bottom w:val="none" w:sz="0" w:space="0" w:color="auto"/>
            <w:right w:val="none" w:sz="0" w:space="0" w:color="auto"/>
          </w:divBdr>
        </w:div>
        <w:div w:id="1768841076">
          <w:marLeft w:val="1080"/>
          <w:marRight w:val="0"/>
          <w:marTop w:val="100"/>
          <w:marBottom w:val="0"/>
          <w:divBdr>
            <w:top w:val="none" w:sz="0" w:space="0" w:color="auto"/>
            <w:left w:val="none" w:sz="0" w:space="0" w:color="auto"/>
            <w:bottom w:val="none" w:sz="0" w:space="0" w:color="auto"/>
            <w:right w:val="none" w:sz="0" w:space="0" w:color="auto"/>
          </w:divBdr>
        </w:div>
        <w:div w:id="1762608320">
          <w:marLeft w:val="1080"/>
          <w:marRight w:val="0"/>
          <w:marTop w:val="100"/>
          <w:marBottom w:val="0"/>
          <w:divBdr>
            <w:top w:val="none" w:sz="0" w:space="0" w:color="auto"/>
            <w:left w:val="none" w:sz="0" w:space="0" w:color="auto"/>
            <w:bottom w:val="none" w:sz="0" w:space="0" w:color="auto"/>
            <w:right w:val="none" w:sz="0" w:space="0" w:color="auto"/>
          </w:divBdr>
        </w:div>
        <w:div w:id="1218082206">
          <w:marLeft w:val="1080"/>
          <w:marRight w:val="0"/>
          <w:marTop w:val="100"/>
          <w:marBottom w:val="0"/>
          <w:divBdr>
            <w:top w:val="none" w:sz="0" w:space="0" w:color="auto"/>
            <w:left w:val="none" w:sz="0" w:space="0" w:color="auto"/>
            <w:bottom w:val="none" w:sz="0" w:space="0" w:color="auto"/>
            <w:right w:val="none" w:sz="0" w:space="0" w:color="auto"/>
          </w:divBdr>
        </w:div>
        <w:div w:id="686830394">
          <w:marLeft w:val="1080"/>
          <w:marRight w:val="0"/>
          <w:marTop w:val="100"/>
          <w:marBottom w:val="0"/>
          <w:divBdr>
            <w:top w:val="none" w:sz="0" w:space="0" w:color="auto"/>
            <w:left w:val="none" w:sz="0" w:space="0" w:color="auto"/>
            <w:bottom w:val="none" w:sz="0" w:space="0" w:color="auto"/>
            <w:right w:val="none" w:sz="0" w:space="0" w:color="auto"/>
          </w:divBdr>
        </w:div>
        <w:div w:id="526793153">
          <w:marLeft w:val="1080"/>
          <w:marRight w:val="0"/>
          <w:marTop w:val="100"/>
          <w:marBottom w:val="0"/>
          <w:divBdr>
            <w:top w:val="none" w:sz="0" w:space="0" w:color="auto"/>
            <w:left w:val="none" w:sz="0" w:space="0" w:color="auto"/>
            <w:bottom w:val="none" w:sz="0" w:space="0" w:color="auto"/>
            <w:right w:val="none" w:sz="0" w:space="0" w:color="auto"/>
          </w:divBdr>
        </w:div>
        <w:div w:id="177352203">
          <w:marLeft w:val="1080"/>
          <w:marRight w:val="0"/>
          <w:marTop w:val="100"/>
          <w:marBottom w:val="0"/>
          <w:divBdr>
            <w:top w:val="none" w:sz="0" w:space="0" w:color="auto"/>
            <w:left w:val="none" w:sz="0" w:space="0" w:color="auto"/>
            <w:bottom w:val="none" w:sz="0" w:space="0" w:color="auto"/>
            <w:right w:val="none" w:sz="0" w:space="0" w:color="auto"/>
          </w:divBdr>
        </w:div>
        <w:div w:id="1663702365">
          <w:marLeft w:val="360"/>
          <w:marRight w:val="0"/>
          <w:marTop w:val="200"/>
          <w:marBottom w:val="0"/>
          <w:divBdr>
            <w:top w:val="none" w:sz="0" w:space="0" w:color="auto"/>
            <w:left w:val="none" w:sz="0" w:space="0" w:color="auto"/>
            <w:bottom w:val="none" w:sz="0" w:space="0" w:color="auto"/>
            <w:right w:val="none" w:sz="0" w:space="0" w:color="auto"/>
          </w:divBdr>
        </w:div>
      </w:divsChild>
    </w:div>
    <w:div w:id="608858717">
      <w:bodyDiv w:val="1"/>
      <w:marLeft w:val="0"/>
      <w:marRight w:val="0"/>
      <w:marTop w:val="0"/>
      <w:marBottom w:val="0"/>
      <w:divBdr>
        <w:top w:val="none" w:sz="0" w:space="0" w:color="auto"/>
        <w:left w:val="none" w:sz="0" w:space="0" w:color="auto"/>
        <w:bottom w:val="none" w:sz="0" w:space="0" w:color="auto"/>
        <w:right w:val="none" w:sz="0" w:space="0" w:color="auto"/>
      </w:divBdr>
    </w:div>
    <w:div w:id="657416311">
      <w:bodyDiv w:val="1"/>
      <w:marLeft w:val="0"/>
      <w:marRight w:val="0"/>
      <w:marTop w:val="0"/>
      <w:marBottom w:val="0"/>
      <w:divBdr>
        <w:top w:val="none" w:sz="0" w:space="0" w:color="auto"/>
        <w:left w:val="none" w:sz="0" w:space="0" w:color="auto"/>
        <w:bottom w:val="none" w:sz="0" w:space="0" w:color="auto"/>
        <w:right w:val="none" w:sz="0" w:space="0" w:color="auto"/>
      </w:divBdr>
    </w:div>
    <w:div w:id="657656113">
      <w:bodyDiv w:val="1"/>
      <w:marLeft w:val="0"/>
      <w:marRight w:val="0"/>
      <w:marTop w:val="0"/>
      <w:marBottom w:val="0"/>
      <w:divBdr>
        <w:top w:val="none" w:sz="0" w:space="0" w:color="auto"/>
        <w:left w:val="none" w:sz="0" w:space="0" w:color="auto"/>
        <w:bottom w:val="none" w:sz="0" w:space="0" w:color="auto"/>
        <w:right w:val="none" w:sz="0" w:space="0" w:color="auto"/>
      </w:divBdr>
    </w:div>
    <w:div w:id="708917076">
      <w:bodyDiv w:val="1"/>
      <w:marLeft w:val="0"/>
      <w:marRight w:val="0"/>
      <w:marTop w:val="0"/>
      <w:marBottom w:val="0"/>
      <w:divBdr>
        <w:top w:val="none" w:sz="0" w:space="0" w:color="auto"/>
        <w:left w:val="none" w:sz="0" w:space="0" w:color="auto"/>
        <w:bottom w:val="none" w:sz="0" w:space="0" w:color="auto"/>
        <w:right w:val="none" w:sz="0" w:space="0" w:color="auto"/>
      </w:divBdr>
    </w:div>
    <w:div w:id="715087892">
      <w:bodyDiv w:val="1"/>
      <w:marLeft w:val="0"/>
      <w:marRight w:val="0"/>
      <w:marTop w:val="0"/>
      <w:marBottom w:val="0"/>
      <w:divBdr>
        <w:top w:val="none" w:sz="0" w:space="0" w:color="auto"/>
        <w:left w:val="none" w:sz="0" w:space="0" w:color="auto"/>
        <w:bottom w:val="none" w:sz="0" w:space="0" w:color="auto"/>
        <w:right w:val="none" w:sz="0" w:space="0" w:color="auto"/>
      </w:divBdr>
      <w:divsChild>
        <w:div w:id="1703551168">
          <w:marLeft w:val="360"/>
          <w:marRight w:val="0"/>
          <w:marTop w:val="200"/>
          <w:marBottom w:val="0"/>
          <w:divBdr>
            <w:top w:val="none" w:sz="0" w:space="0" w:color="auto"/>
            <w:left w:val="none" w:sz="0" w:space="0" w:color="auto"/>
            <w:bottom w:val="none" w:sz="0" w:space="0" w:color="auto"/>
            <w:right w:val="none" w:sz="0" w:space="0" w:color="auto"/>
          </w:divBdr>
        </w:div>
        <w:div w:id="1921258770">
          <w:marLeft w:val="360"/>
          <w:marRight w:val="0"/>
          <w:marTop w:val="200"/>
          <w:marBottom w:val="0"/>
          <w:divBdr>
            <w:top w:val="none" w:sz="0" w:space="0" w:color="auto"/>
            <w:left w:val="none" w:sz="0" w:space="0" w:color="auto"/>
            <w:bottom w:val="none" w:sz="0" w:space="0" w:color="auto"/>
            <w:right w:val="none" w:sz="0" w:space="0" w:color="auto"/>
          </w:divBdr>
        </w:div>
        <w:div w:id="1749421061">
          <w:marLeft w:val="360"/>
          <w:marRight w:val="0"/>
          <w:marTop w:val="200"/>
          <w:marBottom w:val="0"/>
          <w:divBdr>
            <w:top w:val="none" w:sz="0" w:space="0" w:color="auto"/>
            <w:left w:val="none" w:sz="0" w:space="0" w:color="auto"/>
            <w:bottom w:val="none" w:sz="0" w:space="0" w:color="auto"/>
            <w:right w:val="none" w:sz="0" w:space="0" w:color="auto"/>
          </w:divBdr>
        </w:div>
        <w:div w:id="655649752">
          <w:marLeft w:val="360"/>
          <w:marRight w:val="0"/>
          <w:marTop w:val="200"/>
          <w:marBottom w:val="0"/>
          <w:divBdr>
            <w:top w:val="none" w:sz="0" w:space="0" w:color="auto"/>
            <w:left w:val="none" w:sz="0" w:space="0" w:color="auto"/>
            <w:bottom w:val="none" w:sz="0" w:space="0" w:color="auto"/>
            <w:right w:val="none" w:sz="0" w:space="0" w:color="auto"/>
          </w:divBdr>
        </w:div>
        <w:div w:id="1551070574">
          <w:marLeft w:val="360"/>
          <w:marRight w:val="0"/>
          <w:marTop w:val="200"/>
          <w:marBottom w:val="0"/>
          <w:divBdr>
            <w:top w:val="none" w:sz="0" w:space="0" w:color="auto"/>
            <w:left w:val="none" w:sz="0" w:space="0" w:color="auto"/>
            <w:bottom w:val="none" w:sz="0" w:space="0" w:color="auto"/>
            <w:right w:val="none" w:sz="0" w:space="0" w:color="auto"/>
          </w:divBdr>
        </w:div>
      </w:divsChild>
    </w:div>
    <w:div w:id="721563978">
      <w:bodyDiv w:val="1"/>
      <w:marLeft w:val="0"/>
      <w:marRight w:val="0"/>
      <w:marTop w:val="0"/>
      <w:marBottom w:val="0"/>
      <w:divBdr>
        <w:top w:val="none" w:sz="0" w:space="0" w:color="auto"/>
        <w:left w:val="none" w:sz="0" w:space="0" w:color="auto"/>
        <w:bottom w:val="none" w:sz="0" w:space="0" w:color="auto"/>
        <w:right w:val="none" w:sz="0" w:space="0" w:color="auto"/>
      </w:divBdr>
    </w:div>
    <w:div w:id="729109326">
      <w:bodyDiv w:val="1"/>
      <w:marLeft w:val="0"/>
      <w:marRight w:val="0"/>
      <w:marTop w:val="0"/>
      <w:marBottom w:val="0"/>
      <w:divBdr>
        <w:top w:val="none" w:sz="0" w:space="0" w:color="auto"/>
        <w:left w:val="none" w:sz="0" w:space="0" w:color="auto"/>
        <w:bottom w:val="none" w:sz="0" w:space="0" w:color="auto"/>
        <w:right w:val="none" w:sz="0" w:space="0" w:color="auto"/>
      </w:divBdr>
    </w:div>
    <w:div w:id="794912197">
      <w:bodyDiv w:val="1"/>
      <w:marLeft w:val="0"/>
      <w:marRight w:val="0"/>
      <w:marTop w:val="0"/>
      <w:marBottom w:val="0"/>
      <w:divBdr>
        <w:top w:val="none" w:sz="0" w:space="0" w:color="auto"/>
        <w:left w:val="none" w:sz="0" w:space="0" w:color="auto"/>
        <w:bottom w:val="none" w:sz="0" w:space="0" w:color="auto"/>
        <w:right w:val="none" w:sz="0" w:space="0" w:color="auto"/>
      </w:divBdr>
    </w:div>
    <w:div w:id="803623186">
      <w:bodyDiv w:val="1"/>
      <w:marLeft w:val="0"/>
      <w:marRight w:val="0"/>
      <w:marTop w:val="0"/>
      <w:marBottom w:val="0"/>
      <w:divBdr>
        <w:top w:val="none" w:sz="0" w:space="0" w:color="auto"/>
        <w:left w:val="none" w:sz="0" w:space="0" w:color="auto"/>
        <w:bottom w:val="none" w:sz="0" w:space="0" w:color="auto"/>
        <w:right w:val="none" w:sz="0" w:space="0" w:color="auto"/>
      </w:divBdr>
      <w:divsChild>
        <w:div w:id="1249734371">
          <w:marLeft w:val="360"/>
          <w:marRight w:val="0"/>
          <w:marTop w:val="200"/>
          <w:marBottom w:val="0"/>
          <w:divBdr>
            <w:top w:val="none" w:sz="0" w:space="0" w:color="auto"/>
            <w:left w:val="none" w:sz="0" w:space="0" w:color="auto"/>
            <w:bottom w:val="none" w:sz="0" w:space="0" w:color="auto"/>
            <w:right w:val="none" w:sz="0" w:space="0" w:color="auto"/>
          </w:divBdr>
        </w:div>
      </w:divsChild>
    </w:div>
    <w:div w:id="831867938">
      <w:bodyDiv w:val="1"/>
      <w:marLeft w:val="0"/>
      <w:marRight w:val="0"/>
      <w:marTop w:val="0"/>
      <w:marBottom w:val="0"/>
      <w:divBdr>
        <w:top w:val="none" w:sz="0" w:space="0" w:color="auto"/>
        <w:left w:val="none" w:sz="0" w:space="0" w:color="auto"/>
        <w:bottom w:val="none" w:sz="0" w:space="0" w:color="auto"/>
        <w:right w:val="none" w:sz="0" w:space="0" w:color="auto"/>
      </w:divBdr>
      <w:divsChild>
        <w:div w:id="2056544773">
          <w:marLeft w:val="806"/>
          <w:marRight w:val="0"/>
          <w:marTop w:val="200"/>
          <w:marBottom w:val="0"/>
          <w:divBdr>
            <w:top w:val="none" w:sz="0" w:space="0" w:color="auto"/>
            <w:left w:val="none" w:sz="0" w:space="0" w:color="auto"/>
            <w:bottom w:val="none" w:sz="0" w:space="0" w:color="auto"/>
            <w:right w:val="none" w:sz="0" w:space="0" w:color="auto"/>
          </w:divBdr>
        </w:div>
        <w:div w:id="51268704">
          <w:marLeft w:val="806"/>
          <w:marRight w:val="0"/>
          <w:marTop w:val="200"/>
          <w:marBottom w:val="0"/>
          <w:divBdr>
            <w:top w:val="none" w:sz="0" w:space="0" w:color="auto"/>
            <w:left w:val="none" w:sz="0" w:space="0" w:color="auto"/>
            <w:bottom w:val="none" w:sz="0" w:space="0" w:color="auto"/>
            <w:right w:val="none" w:sz="0" w:space="0" w:color="auto"/>
          </w:divBdr>
        </w:div>
        <w:div w:id="269048096">
          <w:marLeft w:val="806"/>
          <w:marRight w:val="0"/>
          <w:marTop w:val="200"/>
          <w:marBottom w:val="0"/>
          <w:divBdr>
            <w:top w:val="none" w:sz="0" w:space="0" w:color="auto"/>
            <w:left w:val="none" w:sz="0" w:space="0" w:color="auto"/>
            <w:bottom w:val="none" w:sz="0" w:space="0" w:color="auto"/>
            <w:right w:val="none" w:sz="0" w:space="0" w:color="auto"/>
          </w:divBdr>
        </w:div>
      </w:divsChild>
    </w:div>
    <w:div w:id="850993079">
      <w:bodyDiv w:val="1"/>
      <w:marLeft w:val="0"/>
      <w:marRight w:val="0"/>
      <w:marTop w:val="0"/>
      <w:marBottom w:val="0"/>
      <w:divBdr>
        <w:top w:val="none" w:sz="0" w:space="0" w:color="auto"/>
        <w:left w:val="none" w:sz="0" w:space="0" w:color="auto"/>
        <w:bottom w:val="none" w:sz="0" w:space="0" w:color="auto"/>
        <w:right w:val="none" w:sz="0" w:space="0" w:color="auto"/>
      </w:divBdr>
    </w:div>
    <w:div w:id="940064765">
      <w:bodyDiv w:val="1"/>
      <w:marLeft w:val="0"/>
      <w:marRight w:val="0"/>
      <w:marTop w:val="0"/>
      <w:marBottom w:val="0"/>
      <w:divBdr>
        <w:top w:val="none" w:sz="0" w:space="0" w:color="auto"/>
        <w:left w:val="none" w:sz="0" w:space="0" w:color="auto"/>
        <w:bottom w:val="none" w:sz="0" w:space="0" w:color="auto"/>
        <w:right w:val="none" w:sz="0" w:space="0" w:color="auto"/>
      </w:divBdr>
    </w:div>
    <w:div w:id="942801711">
      <w:bodyDiv w:val="1"/>
      <w:marLeft w:val="0"/>
      <w:marRight w:val="0"/>
      <w:marTop w:val="0"/>
      <w:marBottom w:val="0"/>
      <w:divBdr>
        <w:top w:val="none" w:sz="0" w:space="0" w:color="auto"/>
        <w:left w:val="none" w:sz="0" w:space="0" w:color="auto"/>
        <w:bottom w:val="none" w:sz="0" w:space="0" w:color="auto"/>
        <w:right w:val="none" w:sz="0" w:space="0" w:color="auto"/>
      </w:divBdr>
    </w:div>
    <w:div w:id="960964949">
      <w:bodyDiv w:val="1"/>
      <w:marLeft w:val="0"/>
      <w:marRight w:val="0"/>
      <w:marTop w:val="0"/>
      <w:marBottom w:val="0"/>
      <w:divBdr>
        <w:top w:val="none" w:sz="0" w:space="0" w:color="auto"/>
        <w:left w:val="none" w:sz="0" w:space="0" w:color="auto"/>
        <w:bottom w:val="none" w:sz="0" w:space="0" w:color="auto"/>
        <w:right w:val="none" w:sz="0" w:space="0" w:color="auto"/>
      </w:divBdr>
    </w:div>
    <w:div w:id="964699115">
      <w:bodyDiv w:val="1"/>
      <w:marLeft w:val="0"/>
      <w:marRight w:val="0"/>
      <w:marTop w:val="0"/>
      <w:marBottom w:val="0"/>
      <w:divBdr>
        <w:top w:val="none" w:sz="0" w:space="0" w:color="auto"/>
        <w:left w:val="none" w:sz="0" w:space="0" w:color="auto"/>
        <w:bottom w:val="none" w:sz="0" w:space="0" w:color="auto"/>
        <w:right w:val="none" w:sz="0" w:space="0" w:color="auto"/>
      </w:divBdr>
    </w:div>
    <w:div w:id="996153746">
      <w:bodyDiv w:val="1"/>
      <w:marLeft w:val="0"/>
      <w:marRight w:val="0"/>
      <w:marTop w:val="0"/>
      <w:marBottom w:val="0"/>
      <w:divBdr>
        <w:top w:val="none" w:sz="0" w:space="0" w:color="auto"/>
        <w:left w:val="none" w:sz="0" w:space="0" w:color="auto"/>
        <w:bottom w:val="none" w:sz="0" w:space="0" w:color="auto"/>
        <w:right w:val="none" w:sz="0" w:space="0" w:color="auto"/>
      </w:divBdr>
      <w:divsChild>
        <w:div w:id="431979577">
          <w:marLeft w:val="547"/>
          <w:marRight w:val="0"/>
          <w:marTop w:val="0"/>
          <w:marBottom w:val="0"/>
          <w:divBdr>
            <w:top w:val="none" w:sz="0" w:space="0" w:color="auto"/>
            <w:left w:val="none" w:sz="0" w:space="0" w:color="auto"/>
            <w:bottom w:val="none" w:sz="0" w:space="0" w:color="auto"/>
            <w:right w:val="none" w:sz="0" w:space="0" w:color="auto"/>
          </w:divBdr>
        </w:div>
        <w:div w:id="1838770004">
          <w:marLeft w:val="547"/>
          <w:marRight w:val="0"/>
          <w:marTop w:val="0"/>
          <w:marBottom w:val="0"/>
          <w:divBdr>
            <w:top w:val="none" w:sz="0" w:space="0" w:color="auto"/>
            <w:left w:val="none" w:sz="0" w:space="0" w:color="auto"/>
            <w:bottom w:val="none" w:sz="0" w:space="0" w:color="auto"/>
            <w:right w:val="none" w:sz="0" w:space="0" w:color="auto"/>
          </w:divBdr>
        </w:div>
        <w:div w:id="872235397">
          <w:marLeft w:val="547"/>
          <w:marRight w:val="0"/>
          <w:marTop w:val="0"/>
          <w:marBottom w:val="0"/>
          <w:divBdr>
            <w:top w:val="none" w:sz="0" w:space="0" w:color="auto"/>
            <w:left w:val="none" w:sz="0" w:space="0" w:color="auto"/>
            <w:bottom w:val="none" w:sz="0" w:space="0" w:color="auto"/>
            <w:right w:val="none" w:sz="0" w:space="0" w:color="auto"/>
          </w:divBdr>
        </w:div>
        <w:div w:id="1779596508">
          <w:marLeft w:val="547"/>
          <w:marRight w:val="0"/>
          <w:marTop w:val="0"/>
          <w:marBottom w:val="0"/>
          <w:divBdr>
            <w:top w:val="none" w:sz="0" w:space="0" w:color="auto"/>
            <w:left w:val="none" w:sz="0" w:space="0" w:color="auto"/>
            <w:bottom w:val="none" w:sz="0" w:space="0" w:color="auto"/>
            <w:right w:val="none" w:sz="0" w:space="0" w:color="auto"/>
          </w:divBdr>
        </w:div>
        <w:div w:id="961038809">
          <w:marLeft w:val="547"/>
          <w:marRight w:val="0"/>
          <w:marTop w:val="0"/>
          <w:marBottom w:val="0"/>
          <w:divBdr>
            <w:top w:val="none" w:sz="0" w:space="0" w:color="auto"/>
            <w:left w:val="none" w:sz="0" w:space="0" w:color="auto"/>
            <w:bottom w:val="none" w:sz="0" w:space="0" w:color="auto"/>
            <w:right w:val="none" w:sz="0" w:space="0" w:color="auto"/>
          </w:divBdr>
        </w:div>
        <w:div w:id="10038954">
          <w:marLeft w:val="547"/>
          <w:marRight w:val="0"/>
          <w:marTop w:val="0"/>
          <w:marBottom w:val="0"/>
          <w:divBdr>
            <w:top w:val="none" w:sz="0" w:space="0" w:color="auto"/>
            <w:left w:val="none" w:sz="0" w:space="0" w:color="auto"/>
            <w:bottom w:val="none" w:sz="0" w:space="0" w:color="auto"/>
            <w:right w:val="none" w:sz="0" w:space="0" w:color="auto"/>
          </w:divBdr>
        </w:div>
        <w:div w:id="865866302">
          <w:marLeft w:val="547"/>
          <w:marRight w:val="0"/>
          <w:marTop w:val="0"/>
          <w:marBottom w:val="0"/>
          <w:divBdr>
            <w:top w:val="none" w:sz="0" w:space="0" w:color="auto"/>
            <w:left w:val="none" w:sz="0" w:space="0" w:color="auto"/>
            <w:bottom w:val="none" w:sz="0" w:space="0" w:color="auto"/>
            <w:right w:val="none" w:sz="0" w:space="0" w:color="auto"/>
          </w:divBdr>
        </w:div>
        <w:div w:id="475805109">
          <w:marLeft w:val="547"/>
          <w:marRight w:val="0"/>
          <w:marTop w:val="0"/>
          <w:marBottom w:val="0"/>
          <w:divBdr>
            <w:top w:val="none" w:sz="0" w:space="0" w:color="auto"/>
            <w:left w:val="none" w:sz="0" w:space="0" w:color="auto"/>
            <w:bottom w:val="none" w:sz="0" w:space="0" w:color="auto"/>
            <w:right w:val="none" w:sz="0" w:space="0" w:color="auto"/>
          </w:divBdr>
        </w:div>
        <w:div w:id="1411194977">
          <w:marLeft w:val="547"/>
          <w:marRight w:val="0"/>
          <w:marTop w:val="0"/>
          <w:marBottom w:val="0"/>
          <w:divBdr>
            <w:top w:val="none" w:sz="0" w:space="0" w:color="auto"/>
            <w:left w:val="none" w:sz="0" w:space="0" w:color="auto"/>
            <w:bottom w:val="none" w:sz="0" w:space="0" w:color="auto"/>
            <w:right w:val="none" w:sz="0" w:space="0" w:color="auto"/>
          </w:divBdr>
        </w:div>
        <w:div w:id="937519971">
          <w:marLeft w:val="547"/>
          <w:marRight w:val="0"/>
          <w:marTop w:val="0"/>
          <w:marBottom w:val="0"/>
          <w:divBdr>
            <w:top w:val="none" w:sz="0" w:space="0" w:color="auto"/>
            <w:left w:val="none" w:sz="0" w:space="0" w:color="auto"/>
            <w:bottom w:val="none" w:sz="0" w:space="0" w:color="auto"/>
            <w:right w:val="none" w:sz="0" w:space="0" w:color="auto"/>
          </w:divBdr>
        </w:div>
        <w:div w:id="56974926">
          <w:marLeft w:val="547"/>
          <w:marRight w:val="0"/>
          <w:marTop w:val="0"/>
          <w:marBottom w:val="0"/>
          <w:divBdr>
            <w:top w:val="none" w:sz="0" w:space="0" w:color="auto"/>
            <w:left w:val="none" w:sz="0" w:space="0" w:color="auto"/>
            <w:bottom w:val="none" w:sz="0" w:space="0" w:color="auto"/>
            <w:right w:val="none" w:sz="0" w:space="0" w:color="auto"/>
          </w:divBdr>
        </w:div>
      </w:divsChild>
    </w:div>
    <w:div w:id="1000352560">
      <w:bodyDiv w:val="1"/>
      <w:marLeft w:val="0"/>
      <w:marRight w:val="0"/>
      <w:marTop w:val="0"/>
      <w:marBottom w:val="0"/>
      <w:divBdr>
        <w:top w:val="none" w:sz="0" w:space="0" w:color="auto"/>
        <w:left w:val="none" w:sz="0" w:space="0" w:color="auto"/>
        <w:bottom w:val="none" w:sz="0" w:space="0" w:color="auto"/>
        <w:right w:val="none" w:sz="0" w:space="0" w:color="auto"/>
      </w:divBdr>
    </w:div>
    <w:div w:id="1034385977">
      <w:bodyDiv w:val="1"/>
      <w:marLeft w:val="0"/>
      <w:marRight w:val="0"/>
      <w:marTop w:val="0"/>
      <w:marBottom w:val="0"/>
      <w:divBdr>
        <w:top w:val="none" w:sz="0" w:space="0" w:color="auto"/>
        <w:left w:val="none" w:sz="0" w:space="0" w:color="auto"/>
        <w:bottom w:val="none" w:sz="0" w:space="0" w:color="auto"/>
        <w:right w:val="none" w:sz="0" w:space="0" w:color="auto"/>
      </w:divBdr>
    </w:div>
    <w:div w:id="1047989338">
      <w:bodyDiv w:val="1"/>
      <w:marLeft w:val="0"/>
      <w:marRight w:val="0"/>
      <w:marTop w:val="0"/>
      <w:marBottom w:val="0"/>
      <w:divBdr>
        <w:top w:val="none" w:sz="0" w:space="0" w:color="auto"/>
        <w:left w:val="none" w:sz="0" w:space="0" w:color="auto"/>
        <w:bottom w:val="none" w:sz="0" w:space="0" w:color="auto"/>
        <w:right w:val="none" w:sz="0" w:space="0" w:color="auto"/>
      </w:divBdr>
    </w:div>
    <w:div w:id="1048072283">
      <w:bodyDiv w:val="1"/>
      <w:marLeft w:val="0"/>
      <w:marRight w:val="0"/>
      <w:marTop w:val="0"/>
      <w:marBottom w:val="0"/>
      <w:divBdr>
        <w:top w:val="none" w:sz="0" w:space="0" w:color="auto"/>
        <w:left w:val="none" w:sz="0" w:space="0" w:color="auto"/>
        <w:bottom w:val="none" w:sz="0" w:space="0" w:color="auto"/>
        <w:right w:val="none" w:sz="0" w:space="0" w:color="auto"/>
      </w:divBdr>
    </w:div>
    <w:div w:id="1056009359">
      <w:bodyDiv w:val="1"/>
      <w:marLeft w:val="0"/>
      <w:marRight w:val="0"/>
      <w:marTop w:val="0"/>
      <w:marBottom w:val="0"/>
      <w:divBdr>
        <w:top w:val="none" w:sz="0" w:space="0" w:color="auto"/>
        <w:left w:val="none" w:sz="0" w:space="0" w:color="auto"/>
        <w:bottom w:val="none" w:sz="0" w:space="0" w:color="auto"/>
        <w:right w:val="none" w:sz="0" w:space="0" w:color="auto"/>
      </w:divBdr>
      <w:divsChild>
        <w:div w:id="989477229">
          <w:marLeft w:val="547"/>
          <w:marRight w:val="0"/>
          <w:marTop w:val="125"/>
          <w:marBottom w:val="0"/>
          <w:divBdr>
            <w:top w:val="none" w:sz="0" w:space="0" w:color="auto"/>
            <w:left w:val="none" w:sz="0" w:space="0" w:color="auto"/>
            <w:bottom w:val="none" w:sz="0" w:space="0" w:color="auto"/>
            <w:right w:val="none" w:sz="0" w:space="0" w:color="auto"/>
          </w:divBdr>
        </w:div>
        <w:div w:id="464155381">
          <w:marLeft w:val="547"/>
          <w:marRight w:val="0"/>
          <w:marTop w:val="125"/>
          <w:marBottom w:val="0"/>
          <w:divBdr>
            <w:top w:val="none" w:sz="0" w:space="0" w:color="auto"/>
            <w:left w:val="none" w:sz="0" w:space="0" w:color="auto"/>
            <w:bottom w:val="none" w:sz="0" w:space="0" w:color="auto"/>
            <w:right w:val="none" w:sz="0" w:space="0" w:color="auto"/>
          </w:divBdr>
        </w:div>
      </w:divsChild>
    </w:div>
    <w:div w:id="1078332599">
      <w:bodyDiv w:val="1"/>
      <w:marLeft w:val="0"/>
      <w:marRight w:val="0"/>
      <w:marTop w:val="0"/>
      <w:marBottom w:val="0"/>
      <w:divBdr>
        <w:top w:val="none" w:sz="0" w:space="0" w:color="auto"/>
        <w:left w:val="none" w:sz="0" w:space="0" w:color="auto"/>
        <w:bottom w:val="none" w:sz="0" w:space="0" w:color="auto"/>
        <w:right w:val="none" w:sz="0" w:space="0" w:color="auto"/>
      </w:divBdr>
      <w:divsChild>
        <w:div w:id="902178913">
          <w:marLeft w:val="360"/>
          <w:marRight w:val="0"/>
          <w:marTop w:val="200"/>
          <w:marBottom w:val="0"/>
          <w:divBdr>
            <w:top w:val="none" w:sz="0" w:space="0" w:color="auto"/>
            <w:left w:val="none" w:sz="0" w:space="0" w:color="auto"/>
            <w:bottom w:val="none" w:sz="0" w:space="0" w:color="auto"/>
            <w:right w:val="none" w:sz="0" w:space="0" w:color="auto"/>
          </w:divBdr>
        </w:div>
        <w:div w:id="146746758">
          <w:marLeft w:val="360"/>
          <w:marRight w:val="0"/>
          <w:marTop w:val="200"/>
          <w:marBottom w:val="0"/>
          <w:divBdr>
            <w:top w:val="none" w:sz="0" w:space="0" w:color="auto"/>
            <w:left w:val="none" w:sz="0" w:space="0" w:color="auto"/>
            <w:bottom w:val="none" w:sz="0" w:space="0" w:color="auto"/>
            <w:right w:val="none" w:sz="0" w:space="0" w:color="auto"/>
          </w:divBdr>
        </w:div>
        <w:div w:id="576092580">
          <w:marLeft w:val="360"/>
          <w:marRight w:val="0"/>
          <w:marTop w:val="200"/>
          <w:marBottom w:val="0"/>
          <w:divBdr>
            <w:top w:val="none" w:sz="0" w:space="0" w:color="auto"/>
            <w:left w:val="none" w:sz="0" w:space="0" w:color="auto"/>
            <w:bottom w:val="none" w:sz="0" w:space="0" w:color="auto"/>
            <w:right w:val="none" w:sz="0" w:space="0" w:color="auto"/>
          </w:divBdr>
        </w:div>
        <w:div w:id="701900694">
          <w:marLeft w:val="360"/>
          <w:marRight w:val="0"/>
          <w:marTop w:val="200"/>
          <w:marBottom w:val="0"/>
          <w:divBdr>
            <w:top w:val="none" w:sz="0" w:space="0" w:color="auto"/>
            <w:left w:val="none" w:sz="0" w:space="0" w:color="auto"/>
            <w:bottom w:val="none" w:sz="0" w:space="0" w:color="auto"/>
            <w:right w:val="none" w:sz="0" w:space="0" w:color="auto"/>
          </w:divBdr>
        </w:div>
        <w:div w:id="1875002054">
          <w:marLeft w:val="360"/>
          <w:marRight w:val="0"/>
          <w:marTop w:val="200"/>
          <w:marBottom w:val="0"/>
          <w:divBdr>
            <w:top w:val="none" w:sz="0" w:space="0" w:color="auto"/>
            <w:left w:val="none" w:sz="0" w:space="0" w:color="auto"/>
            <w:bottom w:val="none" w:sz="0" w:space="0" w:color="auto"/>
            <w:right w:val="none" w:sz="0" w:space="0" w:color="auto"/>
          </w:divBdr>
        </w:div>
        <w:div w:id="1649508052">
          <w:marLeft w:val="360"/>
          <w:marRight w:val="0"/>
          <w:marTop w:val="200"/>
          <w:marBottom w:val="0"/>
          <w:divBdr>
            <w:top w:val="none" w:sz="0" w:space="0" w:color="auto"/>
            <w:left w:val="none" w:sz="0" w:space="0" w:color="auto"/>
            <w:bottom w:val="none" w:sz="0" w:space="0" w:color="auto"/>
            <w:right w:val="none" w:sz="0" w:space="0" w:color="auto"/>
          </w:divBdr>
        </w:div>
      </w:divsChild>
    </w:div>
    <w:div w:id="1153449323">
      <w:bodyDiv w:val="1"/>
      <w:marLeft w:val="0"/>
      <w:marRight w:val="0"/>
      <w:marTop w:val="0"/>
      <w:marBottom w:val="0"/>
      <w:divBdr>
        <w:top w:val="none" w:sz="0" w:space="0" w:color="auto"/>
        <w:left w:val="none" w:sz="0" w:space="0" w:color="auto"/>
        <w:bottom w:val="none" w:sz="0" w:space="0" w:color="auto"/>
        <w:right w:val="none" w:sz="0" w:space="0" w:color="auto"/>
      </w:divBdr>
      <w:divsChild>
        <w:div w:id="1481188758">
          <w:marLeft w:val="547"/>
          <w:marRight w:val="0"/>
          <w:marTop w:val="0"/>
          <w:marBottom w:val="0"/>
          <w:divBdr>
            <w:top w:val="none" w:sz="0" w:space="0" w:color="auto"/>
            <w:left w:val="none" w:sz="0" w:space="0" w:color="auto"/>
            <w:bottom w:val="none" w:sz="0" w:space="0" w:color="auto"/>
            <w:right w:val="none" w:sz="0" w:space="0" w:color="auto"/>
          </w:divBdr>
        </w:div>
      </w:divsChild>
    </w:div>
    <w:div w:id="1165246457">
      <w:bodyDiv w:val="1"/>
      <w:marLeft w:val="0"/>
      <w:marRight w:val="0"/>
      <w:marTop w:val="0"/>
      <w:marBottom w:val="0"/>
      <w:divBdr>
        <w:top w:val="none" w:sz="0" w:space="0" w:color="auto"/>
        <w:left w:val="none" w:sz="0" w:space="0" w:color="auto"/>
        <w:bottom w:val="none" w:sz="0" w:space="0" w:color="auto"/>
        <w:right w:val="none" w:sz="0" w:space="0" w:color="auto"/>
      </w:divBdr>
    </w:div>
    <w:div w:id="1189100778">
      <w:bodyDiv w:val="1"/>
      <w:marLeft w:val="0"/>
      <w:marRight w:val="0"/>
      <w:marTop w:val="0"/>
      <w:marBottom w:val="0"/>
      <w:divBdr>
        <w:top w:val="none" w:sz="0" w:space="0" w:color="auto"/>
        <w:left w:val="none" w:sz="0" w:space="0" w:color="auto"/>
        <w:bottom w:val="none" w:sz="0" w:space="0" w:color="auto"/>
        <w:right w:val="none" w:sz="0" w:space="0" w:color="auto"/>
      </w:divBdr>
      <w:divsChild>
        <w:div w:id="253981047">
          <w:marLeft w:val="547"/>
          <w:marRight w:val="0"/>
          <w:marTop w:val="0"/>
          <w:marBottom w:val="0"/>
          <w:divBdr>
            <w:top w:val="none" w:sz="0" w:space="0" w:color="auto"/>
            <w:left w:val="none" w:sz="0" w:space="0" w:color="auto"/>
            <w:bottom w:val="none" w:sz="0" w:space="0" w:color="auto"/>
            <w:right w:val="none" w:sz="0" w:space="0" w:color="auto"/>
          </w:divBdr>
        </w:div>
      </w:divsChild>
    </w:div>
    <w:div w:id="1272321680">
      <w:bodyDiv w:val="1"/>
      <w:marLeft w:val="0"/>
      <w:marRight w:val="0"/>
      <w:marTop w:val="0"/>
      <w:marBottom w:val="0"/>
      <w:divBdr>
        <w:top w:val="none" w:sz="0" w:space="0" w:color="auto"/>
        <w:left w:val="none" w:sz="0" w:space="0" w:color="auto"/>
        <w:bottom w:val="none" w:sz="0" w:space="0" w:color="auto"/>
        <w:right w:val="none" w:sz="0" w:space="0" w:color="auto"/>
      </w:divBdr>
    </w:div>
    <w:div w:id="1272471964">
      <w:bodyDiv w:val="1"/>
      <w:marLeft w:val="0"/>
      <w:marRight w:val="0"/>
      <w:marTop w:val="0"/>
      <w:marBottom w:val="0"/>
      <w:divBdr>
        <w:top w:val="none" w:sz="0" w:space="0" w:color="auto"/>
        <w:left w:val="none" w:sz="0" w:space="0" w:color="auto"/>
        <w:bottom w:val="none" w:sz="0" w:space="0" w:color="auto"/>
        <w:right w:val="none" w:sz="0" w:space="0" w:color="auto"/>
      </w:divBdr>
      <w:divsChild>
        <w:div w:id="1908032075">
          <w:marLeft w:val="360"/>
          <w:marRight w:val="0"/>
          <w:marTop w:val="200"/>
          <w:marBottom w:val="0"/>
          <w:divBdr>
            <w:top w:val="none" w:sz="0" w:space="0" w:color="auto"/>
            <w:left w:val="none" w:sz="0" w:space="0" w:color="auto"/>
            <w:bottom w:val="none" w:sz="0" w:space="0" w:color="auto"/>
            <w:right w:val="none" w:sz="0" w:space="0" w:color="auto"/>
          </w:divBdr>
        </w:div>
        <w:div w:id="271548044">
          <w:marLeft w:val="360"/>
          <w:marRight w:val="0"/>
          <w:marTop w:val="200"/>
          <w:marBottom w:val="0"/>
          <w:divBdr>
            <w:top w:val="none" w:sz="0" w:space="0" w:color="auto"/>
            <w:left w:val="none" w:sz="0" w:space="0" w:color="auto"/>
            <w:bottom w:val="none" w:sz="0" w:space="0" w:color="auto"/>
            <w:right w:val="none" w:sz="0" w:space="0" w:color="auto"/>
          </w:divBdr>
        </w:div>
        <w:div w:id="260921638">
          <w:marLeft w:val="360"/>
          <w:marRight w:val="0"/>
          <w:marTop w:val="200"/>
          <w:marBottom w:val="0"/>
          <w:divBdr>
            <w:top w:val="none" w:sz="0" w:space="0" w:color="auto"/>
            <w:left w:val="none" w:sz="0" w:space="0" w:color="auto"/>
            <w:bottom w:val="none" w:sz="0" w:space="0" w:color="auto"/>
            <w:right w:val="none" w:sz="0" w:space="0" w:color="auto"/>
          </w:divBdr>
        </w:div>
        <w:div w:id="1089304505">
          <w:marLeft w:val="360"/>
          <w:marRight w:val="0"/>
          <w:marTop w:val="200"/>
          <w:marBottom w:val="0"/>
          <w:divBdr>
            <w:top w:val="none" w:sz="0" w:space="0" w:color="auto"/>
            <w:left w:val="none" w:sz="0" w:space="0" w:color="auto"/>
            <w:bottom w:val="none" w:sz="0" w:space="0" w:color="auto"/>
            <w:right w:val="none" w:sz="0" w:space="0" w:color="auto"/>
          </w:divBdr>
        </w:div>
        <w:div w:id="853804631">
          <w:marLeft w:val="360"/>
          <w:marRight w:val="0"/>
          <w:marTop w:val="200"/>
          <w:marBottom w:val="0"/>
          <w:divBdr>
            <w:top w:val="none" w:sz="0" w:space="0" w:color="auto"/>
            <w:left w:val="none" w:sz="0" w:space="0" w:color="auto"/>
            <w:bottom w:val="none" w:sz="0" w:space="0" w:color="auto"/>
            <w:right w:val="none" w:sz="0" w:space="0" w:color="auto"/>
          </w:divBdr>
        </w:div>
      </w:divsChild>
    </w:div>
    <w:div w:id="1296374906">
      <w:bodyDiv w:val="1"/>
      <w:marLeft w:val="0"/>
      <w:marRight w:val="0"/>
      <w:marTop w:val="0"/>
      <w:marBottom w:val="0"/>
      <w:divBdr>
        <w:top w:val="none" w:sz="0" w:space="0" w:color="auto"/>
        <w:left w:val="none" w:sz="0" w:space="0" w:color="auto"/>
        <w:bottom w:val="none" w:sz="0" w:space="0" w:color="auto"/>
        <w:right w:val="none" w:sz="0" w:space="0" w:color="auto"/>
      </w:divBdr>
    </w:div>
    <w:div w:id="1306009650">
      <w:bodyDiv w:val="1"/>
      <w:marLeft w:val="0"/>
      <w:marRight w:val="0"/>
      <w:marTop w:val="0"/>
      <w:marBottom w:val="0"/>
      <w:divBdr>
        <w:top w:val="none" w:sz="0" w:space="0" w:color="auto"/>
        <w:left w:val="none" w:sz="0" w:space="0" w:color="auto"/>
        <w:bottom w:val="none" w:sz="0" w:space="0" w:color="auto"/>
        <w:right w:val="none" w:sz="0" w:space="0" w:color="auto"/>
      </w:divBdr>
    </w:div>
    <w:div w:id="1337075192">
      <w:bodyDiv w:val="1"/>
      <w:marLeft w:val="0"/>
      <w:marRight w:val="0"/>
      <w:marTop w:val="0"/>
      <w:marBottom w:val="0"/>
      <w:divBdr>
        <w:top w:val="none" w:sz="0" w:space="0" w:color="auto"/>
        <w:left w:val="none" w:sz="0" w:space="0" w:color="auto"/>
        <w:bottom w:val="none" w:sz="0" w:space="0" w:color="auto"/>
        <w:right w:val="none" w:sz="0" w:space="0" w:color="auto"/>
      </w:divBdr>
    </w:div>
    <w:div w:id="1366829252">
      <w:bodyDiv w:val="1"/>
      <w:marLeft w:val="0"/>
      <w:marRight w:val="0"/>
      <w:marTop w:val="0"/>
      <w:marBottom w:val="0"/>
      <w:divBdr>
        <w:top w:val="none" w:sz="0" w:space="0" w:color="auto"/>
        <w:left w:val="none" w:sz="0" w:space="0" w:color="auto"/>
        <w:bottom w:val="none" w:sz="0" w:space="0" w:color="auto"/>
        <w:right w:val="none" w:sz="0" w:space="0" w:color="auto"/>
      </w:divBdr>
    </w:div>
    <w:div w:id="1376613078">
      <w:bodyDiv w:val="1"/>
      <w:marLeft w:val="0"/>
      <w:marRight w:val="0"/>
      <w:marTop w:val="0"/>
      <w:marBottom w:val="0"/>
      <w:divBdr>
        <w:top w:val="none" w:sz="0" w:space="0" w:color="auto"/>
        <w:left w:val="none" w:sz="0" w:space="0" w:color="auto"/>
        <w:bottom w:val="none" w:sz="0" w:space="0" w:color="auto"/>
        <w:right w:val="none" w:sz="0" w:space="0" w:color="auto"/>
      </w:divBdr>
    </w:div>
    <w:div w:id="1418551497">
      <w:bodyDiv w:val="1"/>
      <w:marLeft w:val="0"/>
      <w:marRight w:val="0"/>
      <w:marTop w:val="0"/>
      <w:marBottom w:val="0"/>
      <w:divBdr>
        <w:top w:val="none" w:sz="0" w:space="0" w:color="auto"/>
        <w:left w:val="none" w:sz="0" w:space="0" w:color="auto"/>
        <w:bottom w:val="none" w:sz="0" w:space="0" w:color="auto"/>
        <w:right w:val="none" w:sz="0" w:space="0" w:color="auto"/>
      </w:divBdr>
      <w:divsChild>
        <w:div w:id="1240796277">
          <w:marLeft w:val="360"/>
          <w:marRight w:val="0"/>
          <w:marTop w:val="200"/>
          <w:marBottom w:val="0"/>
          <w:divBdr>
            <w:top w:val="none" w:sz="0" w:space="0" w:color="auto"/>
            <w:left w:val="none" w:sz="0" w:space="0" w:color="auto"/>
            <w:bottom w:val="none" w:sz="0" w:space="0" w:color="auto"/>
            <w:right w:val="none" w:sz="0" w:space="0" w:color="auto"/>
          </w:divBdr>
        </w:div>
        <w:div w:id="1440105858">
          <w:marLeft w:val="1080"/>
          <w:marRight w:val="0"/>
          <w:marTop w:val="100"/>
          <w:marBottom w:val="0"/>
          <w:divBdr>
            <w:top w:val="none" w:sz="0" w:space="0" w:color="auto"/>
            <w:left w:val="none" w:sz="0" w:space="0" w:color="auto"/>
            <w:bottom w:val="none" w:sz="0" w:space="0" w:color="auto"/>
            <w:right w:val="none" w:sz="0" w:space="0" w:color="auto"/>
          </w:divBdr>
        </w:div>
        <w:div w:id="1238903558">
          <w:marLeft w:val="1080"/>
          <w:marRight w:val="0"/>
          <w:marTop w:val="100"/>
          <w:marBottom w:val="0"/>
          <w:divBdr>
            <w:top w:val="none" w:sz="0" w:space="0" w:color="auto"/>
            <w:left w:val="none" w:sz="0" w:space="0" w:color="auto"/>
            <w:bottom w:val="none" w:sz="0" w:space="0" w:color="auto"/>
            <w:right w:val="none" w:sz="0" w:space="0" w:color="auto"/>
          </w:divBdr>
        </w:div>
        <w:div w:id="224490937">
          <w:marLeft w:val="1080"/>
          <w:marRight w:val="0"/>
          <w:marTop w:val="100"/>
          <w:marBottom w:val="0"/>
          <w:divBdr>
            <w:top w:val="none" w:sz="0" w:space="0" w:color="auto"/>
            <w:left w:val="none" w:sz="0" w:space="0" w:color="auto"/>
            <w:bottom w:val="none" w:sz="0" w:space="0" w:color="auto"/>
            <w:right w:val="none" w:sz="0" w:space="0" w:color="auto"/>
          </w:divBdr>
        </w:div>
        <w:div w:id="1304966335">
          <w:marLeft w:val="1080"/>
          <w:marRight w:val="0"/>
          <w:marTop w:val="100"/>
          <w:marBottom w:val="0"/>
          <w:divBdr>
            <w:top w:val="none" w:sz="0" w:space="0" w:color="auto"/>
            <w:left w:val="none" w:sz="0" w:space="0" w:color="auto"/>
            <w:bottom w:val="none" w:sz="0" w:space="0" w:color="auto"/>
            <w:right w:val="none" w:sz="0" w:space="0" w:color="auto"/>
          </w:divBdr>
        </w:div>
        <w:div w:id="1483810714">
          <w:marLeft w:val="1080"/>
          <w:marRight w:val="0"/>
          <w:marTop w:val="100"/>
          <w:marBottom w:val="0"/>
          <w:divBdr>
            <w:top w:val="none" w:sz="0" w:space="0" w:color="auto"/>
            <w:left w:val="none" w:sz="0" w:space="0" w:color="auto"/>
            <w:bottom w:val="none" w:sz="0" w:space="0" w:color="auto"/>
            <w:right w:val="none" w:sz="0" w:space="0" w:color="auto"/>
          </w:divBdr>
        </w:div>
      </w:divsChild>
    </w:div>
    <w:div w:id="1495415220">
      <w:bodyDiv w:val="1"/>
      <w:marLeft w:val="0"/>
      <w:marRight w:val="0"/>
      <w:marTop w:val="0"/>
      <w:marBottom w:val="0"/>
      <w:divBdr>
        <w:top w:val="none" w:sz="0" w:space="0" w:color="auto"/>
        <w:left w:val="none" w:sz="0" w:space="0" w:color="auto"/>
        <w:bottom w:val="none" w:sz="0" w:space="0" w:color="auto"/>
        <w:right w:val="none" w:sz="0" w:space="0" w:color="auto"/>
      </w:divBdr>
    </w:div>
    <w:div w:id="1554268066">
      <w:bodyDiv w:val="1"/>
      <w:marLeft w:val="0"/>
      <w:marRight w:val="0"/>
      <w:marTop w:val="0"/>
      <w:marBottom w:val="0"/>
      <w:divBdr>
        <w:top w:val="none" w:sz="0" w:space="0" w:color="auto"/>
        <w:left w:val="none" w:sz="0" w:space="0" w:color="auto"/>
        <w:bottom w:val="none" w:sz="0" w:space="0" w:color="auto"/>
        <w:right w:val="none" w:sz="0" w:space="0" w:color="auto"/>
      </w:divBdr>
      <w:divsChild>
        <w:div w:id="1057896189">
          <w:marLeft w:val="360"/>
          <w:marRight w:val="0"/>
          <w:marTop w:val="200"/>
          <w:marBottom w:val="0"/>
          <w:divBdr>
            <w:top w:val="none" w:sz="0" w:space="0" w:color="auto"/>
            <w:left w:val="none" w:sz="0" w:space="0" w:color="auto"/>
            <w:bottom w:val="none" w:sz="0" w:space="0" w:color="auto"/>
            <w:right w:val="none" w:sz="0" w:space="0" w:color="auto"/>
          </w:divBdr>
        </w:div>
        <w:div w:id="208762200">
          <w:marLeft w:val="360"/>
          <w:marRight w:val="0"/>
          <w:marTop w:val="200"/>
          <w:marBottom w:val="0"/>
          <w:divBdr>
            <w:top w:val="none" w:sz="0" w:space="0" w:color="auto"/>
            <w:left w:val="none" w:sz="0" w:space="0" w:color="auto"/>
            <w:bottom w:val="none" w:sz="0" w:space="0" w:color="auto"/>
            <w:right w:val="none" w:sz="0" w:space="0" w:color="auto"/>
          </w:divBdr>
        </w:div>
        <w:div w:id="787432920">
          <w:marLeft w:val="360"/>
          <w:marRight w:val="0"/>
          <w:marTop w:val="200"/>
          <w:marBottom w:val="0"/>
          <w:divBdr>
            <w:top w:val="none" w:sz="0" w:space="0" w:color="auto"/>
            <w:left w:val="none" w:sz="0" w:space="0" w:color="auto"/>
            <w:bottom w:val="none" w:sz="0" w:space="0" w:color="auto"/>
            <w:right w:val="none" w:sz="0" w:space="0" w:color="auto"/>
          </w:divBdr>
        </w:div>
        <w:div w:id="1993101808">
          <w:marLeft w:val="360"/>
          <w:marRight w:val="0"/>
          <w:marTop w:val="200"/>
          <w:marBottom w:val="0"/>
          <w:divBdr>
            <w:top w:val="none" w:sz="0" w:space="0" w:color="auto"/>
            <w:left w:val="none" w:sz="0" w:space="0" w:color="auto"/>
            <w:bottom w:val="none" w:sz="0" w:space="0" w:color="auto"/>
            <w:right w:val="none" w:sz="0" w:space="0" w:color="auto"/>
          </w:divBdr>
        </w:div>
        <w:div w:id="1676305097">
          <w:marLeft w:val="360"/>
          <w:marRight w:val="0"/>
          <w:marTop w:val="200"/>
          <w:marBottom w:val="0"/>
          <w:divBdr>
            <w:top w:val="none" w:sz="0" w:space="0" w:color="auto"/>
            <w:left w:val="none" w:sz="0" w:space="0" w:color="auto"/>
            <w:bottom w:val="none" w:sz="0" w:space="0" w:color="auto"/>
            <w:right w:val="none" w:sz="0" w:space="0" w:color="auto"/>
          </w:divBdr>
        </w:div>
      </w:divsChild>
    </w:div>
    <w:div w:id="1622154516">
      <w:bodyDiv w:val="1"/>
      <w:marLeft w:val="0"/>
      <w:marRight w:val="0"/>
      <w:marTop w:val="0"/>
      <w:marBottom w:val="0"/>
      <w:divBdr>
        <w:top w:val="none" w:sz="0" w:space="0" w:color="auto"/>
        <w:left w:val="none" w:sz="0" w:space="0" w:color="auto"/>
        <w:bottom w:val="none" w:sz="0" w:space="0" w:color="auto"/>
        <w:right w:val="none" w:sz="0" w:space="0" w:color="auto"/>
      </w:divBdr>
    </w:div>
    <w:div w:id="1653633232">
      <w:bodyDiv w:val="1"/>
      <w:marLeft w:val="0"/>
      <w:marRight w:val="0"/>
      <w:marTop w:val="0"/>
      <w:marBottom w:val="0"/>
      <w:divBdr>
        <w:top w:val="none" w:sz="0" w:space="0" w:color="auto"/>
        <w:left w:val="none" w:sz="0" w:space="0" w:color="auto"/>
        <w:bottom w:val="none" w:sz="0" w:space="0" w:color="auto"/>
        <w:right w:val="none" w:sz="0" w:space="0" w:color="auto"/>
      </w:divBdr>
      <w:divsChild>
        <w:div w:id="509150299">
          <w:marLeft w:val="547"/>
          <w:marRight w:val="0"/>
          <w:marTop w:val="0"/>
          <w:marBottom w:val="0"/>
          <w:divBdr>
            <w:top w:val="none" w:sz="0" w:space="0" w:color="auto"/>
            <w:left w:val="none" w:sz="0" w:space="0" w:color="auto"/>
            <w:bottom w:val="none" w:sz="0" w:space="0" w:color="auto"/>
            <w:right w:val="none" w:sz="0" w:space="0" w:color="auto"/>
          </w:divBdr>
        </w:div>
        <w:div w:id="1812207660">
          <w:marLeft w:val="547"/>
          <w:marRight w:val="0"/>
          <w:marTop w:val="0"/>
          <w:marBottom w:val="0"/>
          <w:divBdr>
            <w:top w:val="none" w:sz="0" w:space="0" w:color="auto"/>
            <w:left w:val="none" w:sz="0" w:space="0" w:color="auto"/>
            <w:bottom w:val="none" w:sz="0" w:space="0" w:color="auto"/>
            <w:right w:val="none" w:sz="0" w:space="0" w:color="auto"/>
          </w:divBdr>
        </w:div>
      </w:divsChild>
    </w:div>
    <w:div w:id="1672759742">
      <w:bodyDiv w:val="1"/>
      <w:marLeft w:val="0"/>
      <w:marRight w:val="0"/>
      <w:marTop w:val="0"/>
      <w:marBottom w:val="0"/>
      <w:divBdr>
        <w:top w:val="none" w:sz="0" w:space="0" w:color="auto"/>
        <w:left w:val="none" w:sz="0" w:space="0" w:color="auto"/>
        <w:bottom w:val="none" w:sz="0" w:space="0" w:color="auto"/>
        <w:right w:val="none" w:sz="0" w:space="0" w:color="auto"/>
      </w:divBdr>
    </w:div>
    <w:div w:id="1673295535">
      <w:bodyDiv w:val="1"/>
      <w:marLeft w:val="0"/>
      <w:marRight w:val="0"/>
      <w:marTop w:val="0"/>
      <w:marBottom w:val="0"/>
      <w:divBdr>
        <w:top w:val="none" w:sz="0" w:space="0" w:color="auto"/>
        <w:left w:val="none" w:sz="0" w:space="0" w:color="auto"/>
        <w:bottom w:val="none" w:sz="0" w:space="0" w:color="auto"/>
        <w:right w:val="none" w:sz="0" w:space="0" w:color="auto"/>
      </w:divBdr>
    </w:div>
    <w:div w:id="1715930835">
      <w:bodyDiv w:val="1"/>
      <w:marLeft w:val="0"/>
      <w:marRight w:val="0"/>
      <w:marTop w:val="0"/>
      <w:marBottom w:val="0"/>
      <w:divBdr>
        <w:top w:val="none" w:sz="0" w:space="0" w:color="auto"/>
        <w:left w:val="none" w:sz="0" w:space="0" w:color="auto"/>
        <w:bottom w:val="none" w:sz="0" w:space="0" w:color="auto"/>
        <w:right w:val="none" w:sz="0" w:space="0" w:color="auto"/>
      </w:divBdr>
    </w:div>
    <w:div w:id="1731534126">
      <w:bodyDiv w:val="1"/>
      <w:marLeft w:val="0"/>
      <w:marRight w:val="0"/>
      <w:marTop w:val="0"/>
      <w:marBottom w:val="0"/>
      <w:divBdr>
        <w:top w:val="none" w:sz="0" w:space="0" w:color="auto"/>
        <w:left w:val="none" w:sz="0" w:space="0" w:color="auto"/>
        <w:bottom w:val="none" w:sz="0" w:space="0" w:color="auto"/>
        <w:right w:val="none" w:sz="0" w:space="0" w:color="auto"/>
      </w:divBdr>
      <w:divsChild>
        <w:div w:id="218321334">
          <w:marLeft w:val="360"/>
          <w:marRight w:val="0"/>
          <w:marTop w:val="200"/>
          <w:marBottom w:val="0"/>
          <w:divBdr>
            <w:top w:val="none" w:sz="0" w:space="0" w:color="auto"/>
            <w:left w:val="none" w:sz="0" w:space="0" w:color="auto"/>
            <w:bottom w:val="none" w:sz="0" w:space="0" w:color="auto"/>
            <w:right w:val="none" w:sz="0" w:space="0" w:color="auto"/>
          </w:divBdr>
        </w:div>
        <w:div w:id="204176664">
          <w:marLeft w:val="360"/>
          <w:marRight w:val="0"/>
          <w:marTop w:val="200"/>
          <w:marBottom w:val="0"/>
          <w:divBdr>
            <w:top w:val="none" w:sz="0" w:space="0" w:color="auto"/>
            <w:left w:val="none" w:sz="0" w:space="0" w:color="auto"/>
            <w:bottom w:val="none" w:sz="0" w:space="0" w:color="auto"/>
            <w:right w:val="none" w:sz="0" w:space="0" w:color="auto"/>
          </w:divBdr>
        </w:div>
        <w:div w:id="182399805">
          <w:marLeft w:val="360"/>
          <w:marRight w:val="0"/>
          <w:marTop w:val="200"/>
          <w:marBottom w:val="0"/>
          <w:divBdr>
            <w:top w:val="none" w:sz="0" w:space="0" w:color="auto"/>
            <w:left w:val="none" w:sz="0" w:space="0" w:color="auto"/>
            <w:bottom w:val="none" w:sz="0" w:space="0" w:color="auto"/>
            <w:right w:val="none" w:sz="0" w:space="0" w:color="auto"/>
          </w:divBdr>
        </w:div>
        <w:div w:id="363874071">
          <w:marLeft w:val="360"/>
          <w:marRight w:val="0"/>
          <w:marTop w:val="200"/>
          <w:marBottom w:val="0"/>
          <w:divBdr>
            <w:top w:val="none" w:sz="0" w:space="0" w:color="auto"/>
            <w:left w:val="none" w:sz="0" w:space="0" w:color="auto"/>
            <w:bottom w:val="none" w:sz="0" w:space="0" w:color="auto"/>
            <w:right w:val="none" w:sz="0" w:space="0" w:color="auto"/>
          </w:divBdr>
        </w:div>
        <w:div w:id="178786768">
          <w:marLeft w:val="360"/>
          <w:marRight w:val="0"/>
          <w:marTop w:val="200"/>
          <w:marBottom w:val="0"/>
          <w:divBdr>
            <w:top w:val="none" w:sz="0" w:space="0" w:color="auto"/>
            <w:left w:val="none" w:sz="0" w:space="0" w:color="auto"/>
            <w:bottom w:val="none" w:sz="0" w:space="0" w:color="auto"/>
            <w:right w:val="none" w:sz="0" w:space="0" w:color="auto"/>
          </w:divBdr>
        </w:div>
        <w:div w:id="768896197">
          <w:marLeft w:val="360"/>
          <w:marRight w:val="0"/>
          <w:marTop w:val="200"/>
          <w:marBottom w:val="0"/>
          <w:divBdr>
            <w:top w:val="none" w:sz="0" w:space="0" w:color="auto"/>
            <w:left w:val="none" w:sz="0" w:space="0" w:color="auto"/>
            <w:bottom w:val="none" w:sz="0" w:space="0" w:color="auto"/>
            <w:right w:val="none" w:sz="0" w:space="0" w:color="auto"/>
          </w:divBdr>
        </w:div>
      </w:divsChild>
    </w:div>
    <w:div w:id="1764761587">
      <w:bodyDiv w:val="1"/>
      <w:marLeft w:val="0"/>
      <w:marRight w:val="0"/>
      <w:marTop w:val="0"/>
      <w:marBottom w:val="0"/>
      <w:divBdr>
        <w:top w:val="none" w:sz="0" w:space="0" w:color="auto"/>
        <w:left w:val="none" w:sz="0" w:space="0" w:color="auto"/>
        <w:bottom w:val="none" w:sz="0" w:space="0" w:color="auto"/>
        <w:right w:val="none" w:sz="0" w:space="0" w:color="auto"/>
      </w:divBdr>
    </w:div>
    <w:div w:id="1775588730">
      <w:bodyDiv w:val="1"/>
      <w:marLeft w:val="0"/>
      <w:marRight w:val="0"/>
      <w:marTop w:val="0"/>
      <w:marBottom w:val="0"/>
      <w:divBdr>
        <w:top w:val="none" w:sz="0" w:space="0" w:color="auto"/>
        <w:left w:val="none" w:sz="0" w:space="0" w:color="auto"/>
        <w:bottom w:val="none" w:sz="0" w:space="0" w:color="auto"/>
        <w:right w:val="none" w:sz="0" w:space="0" w:color="auto"/>
      </w:divBdr>
    </w:div>
    <w:div w:id="1780293744">
      <w:bodyDiv w:val="1"/>
      <w:marLeft w:val="0"/>
      <w:marRight w:val="0"/>
      <w:marTop w:val="0"/>
      <w:marBottom w:val="0"/>
      <w:divBdr>
        <w:top w:val="none" w:sz="0" w:space="0" w:color="auto"/>
        <w:left w:val="none" w:sz="0" w:space="0" w:color="auto"/>
        <w:bottom w:val="none" w:sz="0" w:space="0" w:color="auto"/>
        <w:right w:val="none" w:sz="0" w:space="0" w:color="auto"/>
      </w:divBdr>
      <w:divsChild>
        <w:div w:id="1482187081">
          <w:marLeft w:val="806"/>
          <w:marRight w:val="0"/>
          <w:marTop w:val="200"/>
          <w:marBottom w:val="0"/>
          <w:divBdr>
            <w:top w:val="none" w:sz="0" w:space="0" w:color="auto"/>
            <w:left w:val="none" w:sz="0" w:space="0" w:color="auto"/>
            <w:bottom w:val="none" w:sz="0" w:space="0" w:color="auto"/>
            <w:right w:val="none" w:sz="0" w:space="0" w:color="auto"/>
          </w:divBdr>
        </w:div>
        <w:div w:id="1470127411">
          <w:marLeft w:val="806"/>
          <w:marRight w:val="0"/>
          <w:marTop w:val="200"/>
          <w:marBottom w:val="0"/>
          <w:divBdr>
            <w:top w:val="none" w:sz="0" w:space="0" w:color="auto"/>
            <w:left w:val="none" w:sz="0" w:space="0" w:color="auto"/>
            <w:bottom w:val="none" w:sz="0" w:space="0" w:color="auto"/>
            <w:right w:val="none" w:sz="0" w:space="0" w:color="auto"/>
          </w:divBdr>
        </w:div>
        <w:div w:id="450367665">
          <w:marLeft w:val="806"/>
          <w:marRight w:val="0"/>
          <w:marTop w:val="200"/>
          <w:marBottom w:val="0"/>
          <w:divBdr>
            <w:top w:val="none" w:sz="0" w:space="0" w:color="auto"/>
            <w:left w:val="none" w:sz="0" w:space="0" w:color="auto"/>
            <w:bottom w:val="none" w:sz="0" w:space="0" w:color="auto"/>
            <w:right w:val="none" w:sz="0" w:space="0" w:color="auto"/>
          </w:divBdr>
        </w:div>
      </w:divsChild>
    </w:div>
    <w:div w:id="184223760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92">
          <w:marLeft w:val="360"/>
          <w:marRight w:val="0"/>
          <w:marTop w:val="200"/>
          <w:marBottom w:val="0"/>
          <w:divBdr>
            <w:top w:val="none" w:sz="0" w:space="0" w:color="auto"/>
            <w:left w:val="none" w:sz="0" w:space="0" w:color="auto"/>
            <w:bottom w:val="none" w:sz="0" w:space="0" w:color="auto"/>
            <w:right w:val="none" w:sz="0" w:space="0" w:color="auto"/>
          </w:divBdr>
        </w:div>
        <w:div w:id="643972636">
          <w:marLeft w:val="360"/>
          <w:marRight w:val="0"/>
          <w:marTop w:val="200"/>
          <w:marBottom w:val="0"/>
          <w:divBdr>
            <w:top w:val="none" w:sz="0" w:space="0" w:color="auto"/>
            <w:left w:val="none" w:sz="0" w:space="0" w:color="auto"/>
            <w:bottom w:val="none" w:sz="0" w:space="0" w:color="auto"/>
            <w:right w:val="none" w:sz="0" w:space="0" w:color="auto"/>
          </w:divBdr>
        </w:div>
        <w:div w:id="1821772782">
          <w:marLeft w:val="360"/>
          <w:marRight w:val="0"/>
          <w:marTop w:val="200"/>
          <w:marBottom w:val="0"/>
          <w:divBdr>
            <w:top w:val="none" w:sz="0" w:space="0" w:color="auto"/>
            <w:left w:val="none" w:sz="0" w:space="0" w:color="auto"/>
            <w:bottom w:val="none" w:sz="0" w:space="0" w:color="auto"/>
            <w:right w:val="none" w:sz="0" w:space="0" w:color="auto"/>
          </w:divBdr>
        </w:div>
        <w:div w:id="1504860945">
          <w:marLeft w:val="1080"/>
          <w:marRight w:val="0"/>
          <w:marTop w:val="100"/>
          <w:marBottom w:val="0"/>
          <w:divBdr>
            <w:top w:val="none" w:sz="0" w:space="0" w:color="auto"/>
            <w:left w:val="none" w:sz="0" w:space="0" w:color="auto"/>
            <w:bottom w:val="none" w:sz="0" w:space="0" w:color="auto"/>
            <w:right w:val="none" w:sz="0" w:space="0" w:color="auto"/>
          </w:divBdr>
        </w:div>
        <w:div w:id="1266570299">
          <w:marLeft w:val="1080"/>
          <w:marRight w:val="0"/>
          <w:marTop w:val="100"/>
          <w:marBottom w:val="0"/>
          <w:divBdr>
            <w:top w:val="none" w:sz="0" w:space="0" w:color="auto"/>
            <w:left w:val="none" w:sz="0" w:space="0" w:color="auto"/>
            <w:bottom w:val="none" w:sz="0" w:space="0" w:color="auto"/>
            <w:right w:val="none" w:sz="0" w:space="0" w:color="auto"/>
          </w:divBdr>
        </w:div>
        <w:div w:id="2058583001">
          <w:marLeft w:val="360"/>
          <w:marRight w:val="0"/>
          <w:marTop w:val="200"/>
          <w:marBottom w:val="0"/>
          <w:divBdr>
            <w:top w:val="none" w:sz="0" w:space="0" w:color="auto"/>
            <w:left w:val="none" w:sz="0" w:space="0" w:color="auto"/>
            <w:bottom w:val="none" w:sz="0" w:space="0" w:color="auto"/>
            <w:right w:val="none" w:sz="0" w:space="0" w:color="auto"/>
          </w:divBdr>
        </w:div>
        <w:div w:id="1753772556">
          <w:marLeft w:val="1080"/>
          <w:marRight w:val="0"/>
          <w:marTop w:val="100"/>
          <w:marBottom w:val="0"/>
          <w:divBdr>
            <w:top w:val="none" w:sz="0" w:space="0" w:color="auto"/>
            <w:left w:val="none" w:sz="0" w:space="0" w:color="auto"/>
            <w:bottom w:val="none" w:sz="0" w:space="0" w:color="auto"/>
            <w:right w:val="none" w:sz="0" w:space="0" w:color="auto"/>
          </w:divBdr>
        </w:div>
        <w:div w:id="1033847635">
          <w:marLeft w:val="1080"/>
          <w:marRight w:val="0"/>
          <w:marTop w:val="100"/>
          <w:marBottom w:val="0"/>
          <w:divBdr>
            <w:top w:val="none" w:sz="0" w:space="0" w:color="auto"/>
            <w:left w:val="none" w:sz="0" w:space="0" w:color="auto"/>
            <w:bottom w:val="none" w:sz="0" w:space="0" w:color="auto"/>
            <w:right w:val="none" w:sz="0" w:space="0" w:color="auto"/>
          </w:divBdr>
        </w:div>
        <w:div w:id="94713528">
          <w:marLeft w:val="1080"/>
          <w:marRight w:val="0"/>
          <w:marTop w:val="100"/>
          <w:marBottom w:val="0"/>
          <w:divBdr>
            <w:top w:val="none" w:sz="0" w:space="0" w:color="auto"/>
            <w:left w:val="none" w:sz="0" w:space="0" w:color="auto"/>
            <w:bottom w:val="none" w:sz="0" w:space="0" w:color="auto"/>
            <w:right w:val="none" w:sz="0" w:space="0" w:color="auto"/>
          </w:divBdr>
        </w:div>
        <w:div w:id="120466191">
          <w:marLeft w:val="1080"/>
          <w:marRight w:val="0"/>
          <w:marTop w:val="100"/>
          <w:marBottom w:val="0"/>
          <w:divBdr>
            <w:top w:val="none" w:sz="0" w:space="0" w:color="auto"/>
            <w:left w:val="none" w:sz="0" w:space="0" w:color="auto"/>
            <w:bottom w:val="none" w:sz="0" w:space="0" w:color="auto"/>
            <w:right w:val="none" w:sz="0" w:space="0" w:color="auto"/>
          </w:divBdr>
        </w:div>
      </w:divsChild>
    </w:div>
    <w:div w:id="1856844799">
      <w:bodyDiv w:val="1"/>
      <w:marLeft w:val="0"/>
      <w:marRight w:val="0"/>
      <w:marTop w:val="0"/>
      <w:marBottom w:val="0"/>
      <w:divBdr>
        <w:top w:val="none" w:sz="0" w:space="0" w:color="auto"/>
        <w:left w:val="none" w:sz="0" w:space="0" w:color="auto"/>
        <w:bottom w:val="none" w:sz="0" w:space="0" w:color="auto"/>
        <w:right w:val="none" w:sz="0" w:space="0" w:color="auto"/>
      </w:divBdr>
    </w:div>
    <w:div w:id="1879850807">
      <w:bodyDiv w:val="1"/>
      <w:marLeft w:val="0"/>
      <w:marRight w:val="0"/>
      <w:marTop w:val="0"/>
      <w:marBottom w:val="0"/>
      <w:divBdr>
        <w:top w:val="none" w:sz="0" w:space="0" w:color="auto"/>
        <w:left w:val="none" w:sz="0" w:space="0" w:color="auto"/>
        <w:bottom w:val="none" w:sz="0" w:space="0" w:color="auto"/>
        <w:right w:val="none" w:sz="0" w:space="0" w:color="auto"/>
      </w:divBdr>
    </w:div>
    <w:div w:id="1910186937">
      <w:bodyDiv w:val="1"/>
      <w:marLeft w:val="0"/>
      <w:marRight w:val="0"/>
      <w:marTop w:val="0"/>
      <w:marBottom w:val="0"/>
      <w:divBdr>
        <w:top w:val="none" w:sz="0" w:space="0" w:color="auto"/>
        <w:left w:val="none" w:sz="0" w:space="0" w:color="auto"/>
        <w:bottom w:val="none" w:sz="0" w:space="0" w:color="auto"/>
        <w:right w:val="none" w:sz="0" w:space="0" w:color="auto"/>
      </w:divBdr>
    </w:div>
    <w:div w:id="1961689615">
      <w:bodyDiv w:val="1"/>
      <w:marLeft w:val="0"/>
      <w:marRight w:val="0"/>
      <w:marTop w:val="0"/>
      <w:marBottom w:val="0"/>
      <w:divBdr>
        <w:top w:val="none" w:sz="0" w:space="0" w:color="auto"/>
        <w:left w:val="none" w:sz="0" w:space="0" w:color="auto"/>
        <w:bottom w:val="none" w:sz="0" w:space="0" w:color="auto"/>
        <w:right w:val="none" w:sz="0" w:space="0" w:color="auto"/>
      </w:divBdr>
    </w:div>
    <w:div w:id="1963222699">
      <w:bodyDiv w:val="1"/>
      <w:marLeft w:val="0"/>
      <w:marRight w:val="0"/>
      <w:marTop w:val="0"/>
      <w:marBottom w:val="0"/>
      <w:divBdr>
        <w:top w:val="none" w:sz="0" w:space="0" w:color="auto"/>
        <w:left w:val="none" w:sz="0" w:space="0" w:color="auto"/>
        <w:bottom w:val="none" w:sz="0" w:space="0" w:color="auto"/>
        <w:right w:val="none" w:sz="0" w:space="0" w:color="auto"/>
      </w:divBdr>
      <w:divsChild>
        <w:div w:id="1008369445">
          <w:marLeft w:val="360"/>
          <w:marRight w:val="0"/>
          <w:marTop w:val="200"/>
          <w:marBottom w:val="0"/>
          <w:divBdr>
            <w:top w:val="none" w:sz="0" w:space="0" w:color="auto"/>
            <w:left w:val="none" w:sz="0" w:space="0" w:color="auto"/>
            <w:bottom w:val="none" w:sz="0" w:space="0" w:color="auto"/>
            <w:right w:val="none" w:sz="0" w:space="0" w:color="auto"/>
          </w:divBdr>
        </w:div>
        <w:div w:id="1274704454">
          <w:marLeft w:val="360"/>
          <w:marRight w:val="0"/>
          <w:marTop w:val="200"/>
          <w:marBottom w:val="0"/>
          <w:divBdr>
            <w:top w:val="none" w:sz="0" w:space="0" w:color="auto"/>
            <w:left w:val="none" w:sz="0" w:space="0" w:color="auto"/>
            <w:bottom w:val="none" w:sz="0" w:space="0" w:color="auto"/>
            <w:right w:val="none" w:sz="0" w:space="0" w:color="auto"/>
          </w:divBdr>
        </w:div>
        <w:div w:id="123547404">
          <w:marLeft w:val="360"/>
          <w:marRight w:val="0"/>
          <w:marTop w:val="200"/>
          <w:marBottom w:val="0"/>
          <w:divBdr>
            <w:top w:val="none" w:sz="0" w:space="0" w:color="auto"/>
            <w:left w:val="none" w:sz="0" w:space="0" w:color="auto"/>
            <w:bottom w:val="none" w:sz="0" w:space="0" w:color="auto"/>
            <w:right w:val="none" w:sz="0" w:space="0" w:color="auto"/>
          </w:divBdr>
        </w:div>
      </w:divsChild>
    </w:div>
    <w:div w:id="205076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mailto:diane.jones@merthyr.gov.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yperlink" Target="mailto:simon.tanner@wavehill.com"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twitter.com/wavehilltweets"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wavehill.com"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image" Target="media/image10.png"/><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wavehill.com" TargetMode="External"/><Relationship Id="rId22" Type="http://schemas.openxmlformats.org/officeDocument/2006/relationships/image" Target="media/image4.jpg"/><Relationship Id="rId27" Type="http://schemas.openxmlformats.org/officeDocument/2006/relationships/image" Target="media/image6.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gov.wales/statistics-and-research/national-evaluation-families-first/?lang=en" TargetMode="External"/><Relationship Id="rId13" Type="http://schemas.openxmlformats.org/officeDocument/2006/relationships/hyperlink" Target="http://www.neweconomymanchester.com/our-work/research-evaluation-cost-benefit-analysis/cost-benefit-analysis/unit-cost-database" TargetMode="External"/><Relationship Id="rId18" Type="http://schemas.openxmlformats.org/officeDocument/2006/relationships/hyperlink" Target="https://www.york.ac.uk/media/spsw/documents/research-and-publications/NEET_Final_Report_July_2010_York.pdf" TargetMode="External"/><Relationship Id="rId3" Type="http://schemas.openxmlformats.org/officeDocument/2006/relationships/hyperlink" Target="http://gov.wales/statistics-and-research/national-evaluation-families-first/?lang=en" TargetMode="External"/><Relationship Id="rId21" Type="http://schemas.openxmlformats.org/officeDocument/2006/relationships/hyperlink" Target="http://www.neweconomymanchester.com/our-work/research-evaluation-cost-benefit-analysis/cost-benefit-analysis/unit-cost-database" TargetMode="External"/><Relationship Id="rId7" Type="http://schemas.openxmlformats.org/officeDocument/2006/relationships/hyperlink" Target="http://www.wales.nhs.uk/sitesplus/888/page/94697" TargetMode="External"/><Relationship Id="rId12" Type="http://schemas.openxmlformats.org/officeDocument/2006/relationships/hyperlink" Target="https://www.gov.uk/government/uploads/system/uploads/attachment_data/file/560512/Troubled_Families_Local_Authority_Cost_Savings.pdf" TargetMode="External"/><Relationship Id="rId17" Type="http://schemas.openxmlformats.org/officeDocument/2006/relationships/hyperlink" Target="http://webarchive.nationalarchives.gov.uk/20130404085927/https://www.education.gov.uk/publications/eOrderingDownload/RR346.pdf" TargetMode="External"/><Relationship Id="rId2" Type="http://schemas.openxmlformats.org/officeDocument/2006/relationships/hyperlink" Target="http://gov.wales/docs/caecd/research/2014/140709-child-poverty-strategy-wales-final-en.pdf" TargetMode="External"/><Relationship Id="rId16" Type="http://schemas.openxmlformats.org/officeDocument/2006/relationships/hyperlink" Target="https://www.york.ac.uk/inst/spru/research/pdf/NEET.pdf" TargetMode="External"/><Relationship Id="rId20" Type="http://schemas.openxmlformats.org/officeDocument/2006/relationships/hyperlink" Target="https://www.brighton.ac.uk/resilience-for-social-justice/index.aspx" TargetMode="External"/><Relationship Id="rId1" Type="http://schemas.openxmlformats.org/officeDocument/2006/relationships/hyperlink" Target="http://gov.wales/topics/people-and-communities/people/children-and-young-people/parenting-support-guidance/help/families-first/?lang=en" TargetMode="External"/><Relationship Id="rId6" Type="http://schemas.openxmlformats.org/officeDocument/2006/relationships/hyperlink" Target="http://www2.nphs.wales.nhs.uk:8080/PRIDDocs.nsf/7c21215d6d0c613e80256f490030c05a/d488a3852491bc1d80257f370038919e/$FILE/ACE%20Report%20FINAL%20(E).pdf" TargetMode="External"/><Relationship Id="rId11" Type="http://schemas.openxmlformats.org/officeDocument/2006/relationships/hyperlink" Target="https://www.york.ac.uk/inst/spru/research/pdf/NEET.pdf" TargetMode="External"/><Relationship Id="rId5" Type="http://schemas.openxmlformats.org/officeDocument/2006/relationships/hyperlink" Target="http://gov.wales/statistics-and-research/national-evaluation-families-first/?lang=en" TargetMode="External"/><Relationship Id="rId15" Type="http://schemas.openxmlformats.org/officeDocument/2006/relationships/hyperlink" Target="http://www.topse.org.uk/site/index.php?option=com_content&amp;view=article&amp;id=131&amp;Itemid=163" TargetMode="External"/><Relationship Id="rId23" Type="http://schemas.openxmlformats.org/officeDocument/2006/relationships/hyperlink" Target="http://gov.wales/docs/dsjlg/publications/cyp/170622-performance-management-framework.ods" TargetMode="External"/><Relationship Id="rId10" Type="http://schemas.openxmlformats.org/officeDocument/2006/relationships/hyperlink" Target="http://gov.wales/docs/dsjlg/publications/cyp/170622-performance-management-framework.ods" TargetMode="External"/><Relationship Id="rId19" Type="http://schemas.openxmlformats.org/officeDocument/2006/relationships/hyperlink" Target="http://gov.wales/docs/caecd/research/2015/150930-evaluation-families-first-year-3-en.pdf" TargetMode="External"/><Relationship Id="rId4" Type="http://schemas.openxmlformats.org/officeDocument/2006/relationships/hyperlink" Target="http://gov.wales/newsroom/people-and-communities/2016/161207-flying-start-families-first/?lang=en" TargetMode="External"/><Relationship Id="rId9" Type="http://schemas.openxmlformats.org/officeDocument/2006/relationships/hyperlink" Target="http://gov.wales/topics/people-and-communities/people/children-and-young-people/parenting-support-guidance/help/families-first/performance-measures-framework/?lang=en" TargetMode="External"/><Relationship Id="rId14" Type="http://schemas.openxmlformats.org/officeDocument/2006/relationships/hyperlink" Target="http://www.neweconomymanchester.com/our-work/research-evaluation-cost-benefit-analysis/cost-benefit-analysis/unit-cost-database" TargetMode="External"/><Relationship Id="rId22" Type="http://schemas.openxmlformats.org/officeDocument/2006/relationships/hyperlink" Target="https://gov.wales/topics/health/socialcare/act/?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EAR~1\AppData\Local\Temp\2016%20template%20-%20tenders%20and%20reports%20-%20draft%20-%20english%20logo%20-%2011.1.16%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CFBD-45A5-4273-A4D9-56B045F9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template - tenders and reports - draft - english logo - 11.1.16 (updated)</Template>
  <TotalTime>52</TotalTime>
  <Pages>66</Pages>
  <Words>16329</Words>
  <Characters>93080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The Prince's Trust</Company>
  <LinksUpToDate>false</LinksUpToDate>
  <CharactersWithSpaces>109191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Research as Evidence</dc:creator>
  <cp:lastModifiedBy>Research as Evidence</cp:lastModifiedBy>
  <cp:revision>9</cp:revision>
  <cp:lastPrinted>2018-09-18T09:47:00Z</cp:lastPrinted>
  <dcterms:created xsi:type="dcterms:W3CDTF">2018-09-25T14:12:00Z</dcterms:created>
  <dcterms:modified xsi:type="dcterms:W3CDTF">2018-11-13T20:17:00Z</dcterms:modified>
</cp:coreProperties>
</file>