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D9D9C" w14:textId="5272AB2F" w:rsidR="005B5DFA" w:rsidRPr="00583F2E" w:rsidRDefault="0014507D" w:rsidP="0014507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hAnsi="Arial" w:cs="Arial"/>
          <w:b/>
          <w:noProof/>
          <w:sz w:val="72"/>
          <w:szCs w:val="72"/>
          <w:lang w:eastAsia="en-GB"/>
        </w:rPr>
        <w:drawing>
          <wp:inline distT="0" distB="0" distL="0" distR="0" wp14:anchorId="5932D23F" wp14:editId="0DB8A284">
            <wp:extent cx="2199736" cy="1166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784" cy="117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bookmarkStart w:id="0" w:name="_GoBack"/>
      <w:bookmarkEnd w:id="0"/>
      <w:r w:rsidR="0093297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EAS </w:t>
      </w:r>
      <w:r w:rsidR="00891ECF" w:rsidRPr="00583F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Looked</w:t>
      </w:r>
      <w:r w:rsidR="0045210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A</w:t>
      </w:r>
      <w:r w:rsidR="00DB5F0C" w:rsidRPr="00583F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fter </w:t>
      </w:r>
      <w:r w:rsidR="00891ECF" w:rsidRPr="00583F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Children Action</w:t>
      </w:r>
      <w:r w:rsidR="00BD106F" w:rsidRPr="00583F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Plan</w:t>
      </w:r>
      <w:r w:rsidR="00DB5F0C" w:rsidRPr="00583F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2016/17</w:t>
      </w:r>
    </w:p>
    <w:p w14:paraId="1591D95B" w14:textId="17F55E16" w:rsidR="00DB5F0C" w:rsidRDefault="00DB5F0C" w:rsidP="00DB5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A4B94" w14:textId="77777777" w:rsidR="00DB5F0C" w:rsidRPr="00583F2E" w:rsidRDefault="00DB5F0C" w:rsidP="00DB5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BDD3A" w14:textId="4353AE49" w:rsidR="00DB5F0C" w:rsidRDefault="00932979" w:rsidP="00DB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This is the EAS </w:t>
      </w:r>
      <w:r w:rsidR="00101A75">
        <w:rPr>
          <w:rFonts w:ascii="Arial" w:eastAsia="Times New Roman" w:hAnsi="Arial" w:cs="Arial"/>
          <w:sz w:val="24"/>
          <w:szCs w:val="24"/>
          <w:lang w:eastAsia="en-GB"/>
        </w:rPr>
        <w:t xml:space="preserve">regional </w:t>
      </w:r>
      <w:r w:rsidR="00101A75" w:rsidRPr="00583F2E">
        <w:rPr>
          <w:rFonts w:ascii="Arial" w:eastAsia="Times New Roman" w:hAnsi="Arial" w:cs="Arial"/>
          <w:sz w:val="24"/>
          <w:szCs w:val="24"/>
          <w:lang w:eastAsia="en-GB"/>
        </w:rPr>
        <w:t>Action</w:t>
      </w:r>
      <w:r w:rsidR="00A6382A">
        <w:rPr>
          <w:rFonts w:ascii="Arial" w:eastAsia="Times New Roman" w:hAnsi="Arial" w:cs="Arial"/>
          <w:sz w:val="24"/>
          <w:szCs w:val="24"/>
          <w:lang w:eastAsia="en-GB"/>
        </w:rPr>
        <w:t xml:space="preserve"> P</w:t>
      </w:r>
      <w:r w:rsidR="00DB5F0C" w:rsidRPr="00583F2E">
        <w:rPr>
          <w:rFonts w:ascii="Arial" w:eastAsia="Times New Roman" w:hAnsi="Arial" w:cs="Arial"/>
          <w:sz w:val="24"/>
          <w:szCs w:val="24"/>
          <w:lang w:eastAsia="en-GB"/>
        </w:rPr>
        <w:t xml:space="preserve">lan to implement the </w:t>
      </w:r>
      <w:r w:rsidR="00E520DB">
        <w:rPr>
          <w:rFonts w:ascii="Arial" w:eastAsia="Times New Roman" w:hAnsi="Arial" w:cs="Arial"/>
          <w:sz w:val="24"/>
          <w:szCs w:val="24"/>
          <w:lang w:eastAsia="en-GB"/>
        </w:rPr>
        <w:t>recommendation</w:t>
      </w:r>
      <w:r w:rsidR="00583F2E" w:rsidRPr="00583F2E">
        <w:rPr>
          <w:rFonts w:ascii="Arial" w:eastAsia="Times New Roman" w:hAnsi="Arial" w:cs="Arial"/>
          <w:sz w:val="24"/>
          <w:szCs w:val="24"/>
          <w:lang w:eastAsia="en-GB"/>
        </w:rPr>
        <w:t xml:space="preserve"> from</w:t>
      </w:r>
      <w:r w:rsidR="00583F2E">
        <w:rPr>
          <w:rFonts w:ascii="Arial" w:eastAsia="Times New Roman" w:hAnsi="Arial" w:cs="Arial"/>
          <w:sz w:val="24"/>
          <w:szCs w:val="24"/>
          <w:lang w:eastAsia="en-GB"/>
        </w:rPr>
        <w:t xml:space="preserve"> the </w:t>
      </w:r>
      <w:r w:rsidR="00E520DB">
        <w:rPr>
          <w:rFonts w:ascii="Arial" w:eastAsia="Times New Roman" w:hAnsi="Arial" w:cs="Arial"/>
          <w:sz w:val="24"/>
          <w:szCs w:val="24"/>
          <w:lang w:eastAsia="en-GB"/>
        </w:rPr>
        <w:t>Estyn Thematic Report (July 2016)</w:t>
      </w:r>
      <w:r w:rsidR="00583F2E">
        <w:rPr>
          <w:rFonts w:ascii="Arial" w:eastAsia="Times New Roman" w:hAnsi="Arial" w:cs="Arial"/>
          <w:sz w:val="24"/>
          <w:szCs w:val="24"/>
          <w:lang w:eastAsia="en-GB"/>
        </w:rPr>
        <w:t>. These will be the areas from the report that we will develop</w:t>
      </w:r>
      <w:r w:rsidR="00DB5F0C" w:rsidRPr="00583F2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91ECF" w:rsidRPr="00583F2E">
        <w:rPr>
          <w:rFonts w:ascii="Arial" w:eastAsia="Times New Roman" w:hAnsi="Arial" w:cs="Arial"/>
          <w:sz w:val="24"/>
          <w:szCs w:val="24"/>
          <w:lang w:eastAsia="en-GB"/>
        </w:rPr>
        <w:t>in the 20</w:t>
      </w:r>
      <w:r w:rsidR="00DB5F0C" w:rsidRPr="00583F2E">
        <w:rPr>
          <w:rFonts w:ascii="Arial" w:eastAsia="Times New Roman" w:hAnsi="Arial" w:cs="Arial"/>
          <w:sz w:val="24"/>
          <w:szCs w:val="24"/>
          <w:lang w:eastAsia="en-GB"/>
        </w:rPr>
        <w:t xml:space="preserve">16/17 academic year. </w:t>
      </w:r>
    </w:p>
    <w:p w14:paraId="72F0D1D6" w14:textId="77777777" w:rsidR="00932979" w:rsidRDefault="00932979" w:rsidP="00DB5F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BCD5BF" w14:textId="2B634B9A" w:rsidR="00101A75" w:rsidRPr="00A6382A" w:rsidRDefault="00A6382A" w:rsidP="00A638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520DB">
        <w:rPr>
          <w:rFonts w:ascii="Arial" w:eastAsia="Times New Roman" w:hAnsi="Arial" w:cs="Arial"/>
          <w:b/>
          <w:sz w:val="24"/>
          <w:szCs w:val="24"/>
          <w:lang w:eastAsia="en-GB"/>
        </w:rPr>
        <w:t>Recommendation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- </w:t>
      </w:r>
      <w:r w:rsidR="00932979">
        <w:rPr>
          <w:rFonts w:ascii="Arial" w:eastAsia="Times New Roman" w:hAnsi="Arial" w:cs="Arial"/>
          <w:sz w:val="24"/>
          <w:szCs w:val="24"/>
          <w:lang w:eastAsia="en-GB"/>
        </w:rPr>
        <w:t xml:space="preserve">Improve how regional consortia plan for the PDG/LAC to make sure that schools are clear on the priorities for the use of the grant and their plans </w:t>
      </w:r>
      <w:r>
        <w:rPr>
          <w:rFonts w:ascii="Arial" w:eastAsia="Times New Roman" w:hAnsi="Arial" w:cs="Arial"/>
          <w:sz w:val="24"/>
          <w:szCs w:val="24"/>
          <w:lang w:eastAsia="en-GB"/>
        </w:rPr>
        <w:t>to consider</w:t>
      </w:r>
      <w:r w:rsidR="00932979">
        <w:rPr>
          <w:rFonts w:ascii="Arial" w:eastAsia="Times New Roman" w:hAnsi="Arial" w:cs="Arial"/>
          <w:sz w:val="24"/>
          <w:szCs w:val="24"/>
          <w:lang w:eastAsia="en-GB"/>
        </w:rPr>
        <w:t xml:space="preserve"> the complex needs for looked after pupils. </w:t>
      </w:r>
    </w:p>
    <w:p w14:paraId="7BEFA029" w14:textId="32E0306B" w:rsidR="00BD106F" w:rsidRPr="00583F2E" w:rsidRDefault="00BD106F" w:rsidP="00AC1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04CB989" w14:textId="77777777" w:rsidR="00BD106F" w:rsidRPr="005B5DFA" w:rsidRDefault="00BD106F" w:rsidP="00AC1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5"/>
        <w:gridCol w:w="2829"/>
        <w:gridCol w:w="1695"/>
        <w:gridCol w:w="1531"/>
        <w:gridCol w:w="2550"/>
        <w:gridCol w:w="2928"/>
      </w:tblGrid>
      <w:tr w:rsidR="008F51B9" w14:paraId="1C946B52" w14:textId="77777777" w:rsidTr="0023261C">
        <w:tc>
          <w:tcPr>
            <w:tcW w:w="2515" w:type="dxa"/>
          </w:tcPr>
          <w:p w14:paraId="312D9064" w14:textId="50D401EF" w:rsidR="000A7336" w:rsidRPr="00583F2E" w:rsidRDefault="000A7336" w:rsidP="00AC1C4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83F2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Objective/ Estyn Findings</w:t>
            </w:r>
          </w:p>
        </w:tc>
        <w:tc>
          <w:tcPr>
            <w:tcW w:w="3009" w:type="dxa"/>
          </w:tcPr>
          <w:p w14:paraId="3C092472" w14:textId="6FA089E3" w:rsidR="000A7336" w:rsidRPr="00583F2E" w:rsidRDefault="000A7336" w:rsidP="00AC1C4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83F2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Action</w:t>
            </w:r>
          </w:p>
        </w:tc>
        <w:tc>
          <w:tcPr>
            <w:tcW w:w="1842" w:type="dxa"/>
          </w:tcPr>
          <w:p w14:paraId="7339B28C" w14:textId="5220E518" w:rsidR="000A7336" w:rsidRPr="00583F2E" w:rsidRDefault="000A7336" w:rsidP="00AC1C4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83F2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WG action plan </w:t>
            </w:r>
            <w:r w:rsidR="00583F2E" w:rsidRPr="00583F2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Link </w:t>
            </w:r>
          </w:p>
        </w:tc>
        <w:tc>
          <w:tcPr>
            <w:tcW w:w="1560" w:type="dxa"/>
          </w:tcPr>
          <w:p w14:paraId="45C7F444" w14:textId="791D4700" w:rsidR="000A7336" w:rsidRPr="00583F2E" w:rsidRDefault="000A7336" w:rsidP="00AC1C4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83F2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Timescale</w:t>
            </w:r>
          </w:p>
        </w:tc>
        <w:tc>
          <w:tcPr>
            <w:tcW w:w="1984" w:type="dxa"/>
          </w:tcPr>
          <w:p w14:paraId="22F2C027" w14:textId="6E995157" w:rsidR="000A7336" w:rsidRPr="00583F2E" w:rsidRDefault="000A7336" w:rsidP="00AC1C4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83F2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Who</w:t>
            </w:r>
          </w:p>
        </w:tc>
        <w:tc>
          <w:tcPr>
            <w:tcW w:w="3038" w:type="dxa"/>
          </w:tcPr>
          <w:p w14:paraId="55C25DC6" w14:textId="537B27C8" w:rsidR="000A7336" w:rsidRPr="00583F2E" w:rsidRDefault="000A7336" w:rsidP="00AC1C4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83F2E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Monitoring</w:t>
            </w:r>
          </w:p>
        </w:tc>
      </w:tr>
      <w:tr w:rsidR="008F51B9" w14:paraId="0E41908C" w14:textId="77777777" w:rsidTr="0023261C">
        <w:tc>
          <w:tcPr>
            <w:tcW w:w="2515" w:type="dxa"/>
          </w:tcPr>
          <w:p w14:paraId="21855183" w14:textId="6946062C" w:rsidR="000A7336" w:rsidRDefault="000A7336" w:rsidP="00DB5F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 a pro-active approach to seeking out and sharing best practice in relation to how</w:t>
            </w:r>
          </w:p>
          <w:p w14:paraId="1294C4C4" w14:textId="5A930F29" w:rsidR="000A7336" w:rsidRDefault="000A7336" w:rsidP="00DB5F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schools support children who are looked after</w:t>
            </w:r>
            <w:r w:rsidR="00932979">
              <w:rPr>
                <w:rFonts w:ascii="Arial" w:hAnsi="Arial" w:cs="Arial"/>
                <w:sz w:val="24"/>
                <w:szCs w:val="24"/>
              </w:rPr>
              <w:t xml:space="preserve"> and formerly looked after on a regional level </w:t>
            </w:r>
          </w:p>
          <w:p w14:paraId="04E5DBF8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009" w:type="dxa"/>
          </w:tcPr>
          <w:p w14:paraId="2759073F" w14:textId="3872C9AA" w:rsidR="00E520DB" w:rsidRDefault="00E520DB" w:rsidP="0093297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development of the SEWC LAC 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steering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group to oversee the allocation of the LAC PDG. Part of the role of this group will be to i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dentify and share</w:t>
            </w:r>
            <w:r w:rsidR="000A73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good practice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across authorities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Linking schools up across the region to develop and share their practise. </w:t>
            </w:r>
          </w:p>
          <w:p w14:paraId="14A3480B" w14:textId="77777777" w:rsidR="00E520DB" w:rsidRDefault="00E520DB" w:rsidP="0093297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6ED7DBA" w14:textId="1BDE0EE7" w:rsidR="00932979" w:rsidRDefault="00E520DB" w:rsidP="0093297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 Develop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case studies for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PDG funded 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projects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initiatives with shown impact and outcomes for pupils.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Produce an EAS</w:t>
            </w:r>
            <w:r w:rsidR="000A73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good practise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guide </w:t>
            </w:r>
            <w:r w:rsidR="000A73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 LAC and former LAC pupil’s school’s guide to support the 2017/18 grant process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. </w:t>
            </w:r>
          </w:p>
          <w:p w14:paraId="2A85B03B" w14:textId="44AB0E14" w:rsidR="00932979" w:rsidRDefault="00932979" w:rsidP="0093297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147EE47" w14:textId="346E2437" w:rsidR="00932979" w:rsidRDefault="00932979" w:rsidP="0093297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Regional event</w:t>
            </w:r>
            <w:r w:rsidR="00E520D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share and showcase practise.</w:t>
            </w:r>
          </w:p>
          <w:p w14:paraId="4C892872" w14:textId="44E170A9" w:rsidR="00932979" w:rsidRDefault="00932979" w:rsidP="0093297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1346EE5" w14:textId="353FEAA8" w:rsidR="00E520DB" w:rsidRDefault="00E520DB" w:rsidP="00E520DB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Link with </w:t>
            </w:r>
            <w:r w:rsidR="008F51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Principle challenge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advisor with responsibility for LAC </w:t>
            </w:r>
            <w:r w:rsidR="008F51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develop planning across the region.</w:t>
            </w:r>
          </w:p>
        </w:tc>
        <w:tc>
          <w:tcPr>
            <w:tcW w:w="1842" w:type="dxa"/>
          </w:tcPr>
          <w:p w14:paraId="2C65583B" w14:textId="09DB4FA6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AP – 3</w:t>
            </w:r>
          </w:p>
          <w:p w14:paraId="3D8B5099" w14:textId="249FC763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0B0F796" w14:textId="674961D5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 – 13</w:t>
            </w:r>
          </w:p>
          <w:p w14:paraId="7633D2D6" w14:textId="053B163A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6D06D7C" w14:textId="450513A6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ECFACD4" w14:textId="1E3BBD69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AP-14</w:t>
            </w:r>
          </w:p>
          <w:p w14:paraId="74DE3983" w14:textId="0C5144AA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C3DACB" w14:textId="408ECF6A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AP-16</w:t>
            </w:r>
          </w:p>
          <w:p w14:paraId="5CCCC5BE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66EEED" w14:textId="77777777" w:rsidR="007A71A8" w:rsidRDefault="007A71A8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AP-34</w:t>
            </w:r>
          </w:p>
          <w:p w14:paraId="608E267D" w14:textId="044183B8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</w:tcPr>
          <w:p w14:paraId="66BDA3BC" w14:textId="5C9A1109" w:rsidR="000A7336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Termly</w:t>
            </w:r>
          </w:p>
          <w:p w14:paraId="3007848C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38CD38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E98BE49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6EE2B19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CB52D66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ED06A2E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0B5A8F5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4D6B199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2EA04A7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AC6A21F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D5D2B1A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46AB65C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40E42A4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6628CFD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DB4AD8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8459099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CF108F" w14:textId="5AB3335F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Spring term 2017</w:t>
            </w:r>
          </w:p>
          <w:p w14:paraId="27C6BBEC" w14:textId="0E24229B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B504DEE" w14:textId="72CA7115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B6139B9" w14:textId="3BF05B3A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EE8A4ED" w14:textId="0E0BDE4F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85C37BD" w14:textId="04D352F6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22603D" w14:textId="53D2D8D4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AD52098" w14:textId="3D50506B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29F39C" w14:textId="5D73803C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30B7276" w14:textId="5932EB96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184C7B7" w14:textId="2DEE7260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A69DE0" w14:textId="699D69A5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Ongoing </w:t>
            </w:r>
          </w:p>
          <w:p w14:paraId="5040B06E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79E1370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CE2EEDB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D05C12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D4D899E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72057B9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E69562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5CBC1E3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9556F1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E6BF2A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8163D36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38F0AB3" w14:textId="4D68ACC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14:paraId="319A681F" w14:textId="6CB4BF0E" w:rsidR="000A7336" w:rsidRDefault="00583F2E" w:rsidP="00932979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DL/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Steering group /LAS and schools </w:t>
            </w:r>
          </w:p>
        </w:tc>
        <w:tc>
          <w:tcPr>
            <w:tcW w:w="3038" w:type="dxa"/>
          </w:tcPr>
          <w:p w14:paraId="0AF5C065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Continuity of approaches across the region</w:t>
            </w:r>
          </w:p>
          <w:p w14:paraId="796DC07C" w14:textId="1188709D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PDG applications to focus on areas of good practise </w:t>
            </w:r>
            <w:r w:rsidR="009329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developed. /known initiatives that show impact on pupil outcomes</w:t>
            </w:r>
          </w:p>
          <w:p w14:paraId="4257587B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F6CB2EC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Schools across the region working together</w:t>
            </w:r>
            <w:r w:rsidR="00583F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on a S2S basis</w:t>
            </w:r>
          </w:p>
          <w:p w14:paraId="440A4BA8" w14:textId="77777777" w:rsidR="00932979" w:rsidRDefault="0093297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B992C34" w14:textId="780915FC" w:rsidR="00932979" w:rsidRDefault="0093297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F51B9" w14:paraId="11EB0172" w14:textId="77777777" w:rsidTr="0023261C">
        <w:tc>
          <w:tcPr>
            <w:tcW w:w="2515" w:type="dxa"/>
          </w:tcPr>
          <w:p w14:paraId="259AF458" w14:textId="6543F6F5" w:rsidR="000A7336" w:rsidRDefault="00583F2E" w:rsidP="00DB5F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Ensure there is a   robust tracking system, which is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used</w:t>
            </w:r>
            <w:r w:rsidR="000A7336">
              <w:rPr>
                <w:rFonts w:ascii="Arial" w:hAnsi="Arial" w:cs="Arial"/>
                <w:sz w:val="24"/>
                <w:szCs w:val="24"/>
              </w:rPr>
              <w:t xml:space="preserve"> to support </w:t>
            </w:r>
            <w:proofErr w:type="gramStart"/>
            <w:r w:rsidR="000A7336">
              <w:rPr>
                <w:rFonts w:ascii="Arial" w:hAnsi="Arial" w:cs="Arial"/>
                <w:sz w:val="24"/>
                <w:szCs w:val="24"/>
              </w:rPr>
              <w:t>close scrutiny</w:t>
            </w:r>
            <w:proofErr w:type="gramEnd"/>
            <w:r w:rsidR="000A7336">
              <w:rPr>
                <w:rFonts w:ascii="Arial" w:hAnsi="Arial" w:cs="Arial"/>
                <w:sz w:val="24"/>
                <w:szCs w:val="24"/>
              </w:rPr>
              <w:t xml:space="preserve"> of the</w:t>
            </w:r>
          </w:p>
          <w:p w14:paraId="449C942F" w14:textId="77777777" w:rsidR="000A7336" w:rsidRDefault="000A7336" w:rsidP="00DB5F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effectiveness of the local authority’s work with schools to improve the attainment,</w:t>
            </w:r>
          </w:p>
          <w:p w14:paraId="45ED9C1A" w14:textId="77777777" w:rsidR="000A7336" w:rsidRDefault="000A7336" w:rsidP="00DB5F0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achievement and ambition of children who are looked after</w:t>
            </w:r>
          </w:p>
          <w:p w14:paraId="0453138B" w14:textId="38EA97CC" w:rsidR="000A7336" w:rsidRDefault="000A7336" w:rsidP="000A733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comprehensive </w:t>
            </w:r>
          </w:p>
        </w:tc>
        <w:tc>
          <w:tcPr>
            <w:tcW w:w="3009" w:type="dxa"/>
          </w:tcPr>
          <w:p w14:paraId="7BFF68A3" w14:textId="785E0DAF" w:rsidR="008F51B9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Further develop the use of the EAS data tracker </w:t>
            </w:r>
            <w:r w:rsidR="00583F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LA monitoring systems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better track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and monitor outcomes for LAC pupils. </w:t>
            </w:r>
          </w:p>
          <w:p w14:paraId="4B3FDA59" w14:textId="6BA87833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9181DA3" w14:textId="3AAD5160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Produce a regional data set for LAC pupils and pupils receiving PDG funding to enable us to track the progress towards targets termly. </w:t>
            </w:r>
          </w:p>
          <w:p w14:paraId="06A4B91C" w14:textId="77777777" w:rsidR="008F51B9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CC7E9AF" w14:textId="105E2456" w:rsidR="000A7336" w:rsidRDefault="00583F2E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target PDG</w:t>
            </w:r>
            <w:r w:rsidR="000A73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funding to focus on identified areas.  </w:t>
            </w:r>
          </w:p>
          <w:p w14:paraId="3BF14B98" w14:textId="32EDED19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CAD9A9E" w14:textId="77777777" w:rsidR="00E520DB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7E87C8C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2217652" w14:textId="32713D92" w:rsidR="000A7336" w:rsidRDefault="00E520DB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="000A733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is </w:t>
            </w:r>
            <w:r w:rsidR="007A71A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WG 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ction for the region to develop as part of the NSG work </w:t>
            </w:r>
            <w:r w:rsidR="008F51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plan)</w:t>
            </w:r>
          </w:p>
        </w:tc>
        <w:tc>
          <w:tcPr>
            <w:tcW w:w="1842" w:type="dxa"/>
          </w:tcPr>
          <w:p w14:paraId="3AF3DDA6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AP – 8</w:t>
            </w:r>
          </w:p>
          <w:p w14:paraId="45C2AE1C" w14:textId="77777777" w:rsidR="007A71A8" w:rsidRDefault="007A71A8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37F95A" w14:textId="77777777" w:rsidR="007A71A8" w:rsidRDefault="007A71A8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AP-30</w:t>
            </w:r>
          </w:p>
          <w:p w14:paraId="1C5879CF" w14:textId="77777777" w:rsidR="007A71A8" w:rsidRDefault="007A71A8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EF620C" w14:textId="516690C6" w:rsidR="007A71A8" w:rsidRDefault="007A71A8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AP-31</w:t>
            </w:r>
          </w:p>
        </w:tc>
        <w:tc>
          <w:tcPr>
            <w:tcW w:w="1560" w:type="dxa"/>
          </w:tcPr>
          <w:p w14:paraId="58C4CB74" w14:textId="4867748F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Autumn Term 2016</w:t>
            </w:r>
          </w:p>
        </w:tc>
        <w:tc>
          <w:tcPr>
            <w:tcW w:w="1984" w:type="dxa"/>
          </w:tcPr>
          <w:p w14:paraId="10BE0CAB" w14:textId="0E1E95A3" w:rsidR="000A7336" w:rsidRDefault="008F51B9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DL/EAS Data Intelligence team</w:t>
            </w:r>
          </w:p>
        </w:tc>
        <w:tc>
          <w:tcPr>
            <w:tcW w:w="3038" w:type="dxa"/>
          </w:tcPr>
          <w:p w14:paraId="00DCE87C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Individual targets set by schools</w:t>
            </w:r>
          </w:p>
          <w:p w14:paraId="76971C46" w14:textId="77777777" w:rsidR="00583F2E" w:rsidRDefault="00583F2E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C304C67" w14:textId="77777777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Regional data /test scores</w:t>
            </w:r>
          </w:p>
          <w:p w14:paraId="1E248EF6" w14:textId="77777777" w:rsidR="00583F2E" w:rsidRDefault="00583F2E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5F8B956" w14:textId="4B71ADB1" w:rsidR="000A7336" w:rsidRDefault="000A7336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Comparisons of data within region and across wales.</w:t>
            </w:r>
          </w:p>
        </w:tc>
      </w:tr>
      <w:tr w:rsidR="008F51B9" w14:paraId="2E236223" w14:textId="77777777" w:rsidTr="0023261C">
        <w:tc>
          <w:tcPr>
            <w:tcW w:w="2515" w:type="dxa"/>
          </w:tcPr>
          <w:p w14:paraId="75748029" w14:textId="77777777" w:rsidR="001E70CA" w:rsidRDefault="000A7336" w:rsidP="001E70C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  <w:r w:rsidR="001E70CA">
              <w:rPr>
                <w:rFonts w:ascii="Arial" w:hAnsi="Arial" w:cs="Arial"/>
                <w:sz w:val="24"/>
                <w:szCs w:val="24"/>
              </w:rPr>
              <w:t>Governing bodies and designated governors for children who are looked after have a</w:t>
            </w:r>
          </w:p>
          <w:p w14:paraId="6339AC1A" w14:textId="15176137" w:rsidR="000A7336" w:rsidRDefault="001E70CA" w:rsidP="00583F2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key role to provide suitable challenge to </w:t>
            </w:r>
            <w:r w:rsidR="00583F2E">
              <w:rPr>
                <w:rFonts w:ascii="Arial" w:hAnsi="Arial" w:cs="Arial"/>
                <w:sz w:val="24"/>
                <w:szCs w:val="24"/>
              </w:rPr>
              <w:t>head teachers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3009" w:type="dxa"/>
          </w:tcPr>
          <w:p w14:paraId="368C4600" w14:textId="02C5DA23" w:rsidR="000A7336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Complete governor training as part of the consortia training package and develop a governor </w:t>
            </w:r>
            <w:r w:rsidR="008F51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resource to support their role as LAC governor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use across the region.</w:t>
            </w:r>
          </w:p>
        </w:tc>
        <w:tc>
          <w:tcPr>
            <w:tcW w:w="1842" w:type="dxa"/>
          </w:tcPr>
          <w:p w14:paraId="27527134" w14:textId="0B5C64D0" w:rsidR="000A7336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 – 8</w:t>
            </w:r>
          </w:p>
          <w:p w14:paraId="5BBC36A4" w14:textId="60A5A6BD" w:rsidR="001E70CA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 - 10</w:t>
            </w:r>
          </w:p>
        </w:tc>
        <w:tc>
          <w:tcPr>
            <w:tcW w:w="1560" w:type="dxa"/>
          </w:tcPr>
          <w:p w14:paraId="3E663EB3" w14:textId="73F5A274" w:rsidR="000A7336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Autumn term 2016 </w:t>
            </w:r>
          </w:p>
        </w:tc>
        <w:tc>
          <w:tcPr>
            <w:tcW w:w="1984" w:type="dxa"/>
          </w:tcPr>
          <w:p w14:paraId="7380248D" w14:textId="7CBEBC64" w:rsidR="000A7336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DL/TASG/EAS </w:t>
            </w:r>
          </w:p>
        </w:tc>
        <w:tc>
          <w:tcPr>
            <w:tcW w:w="3038" w:type="dxa"/>
          </w:tcPr>
          <w:p w14:paraId="4029DE3C" w14:textId="10F6089B" w:rsidR="000A7336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Evaluation   of training</w:t>
            </w:r>
          </w:p>
          <w:p w14:paraId="49B4EF56" w14:textId="3D4E8597" w:rsidR="001E70CA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867D969" w14:textId="6BC5150F" w:rsidR="001E70CA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Use of reporting</w:t>
            </w:r>
            <w:r w:rsidR="00583F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/monitoring of key performance statistics</w:t>
            </w:r>
            <w:r w:rsidR="008F51B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for LAC </w:t>
            </w:r>
          </w:p>
          <w:p w14:paraId="1B286EDF" w14:textId="77777777" w:rsidR="001E70CA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6073906" w14:textId="213F7998" w:rsidR="001E70CA" w:rsidRDefault="001E70CA" w:rsidP="00AC1C4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F51B9" w14:paraId="1B895ED0" w14:textId="77777777" w:rsidTr="0023261C">
        <w:tc>
          <w:tcPr>
            <w:tcW w:w="2515" w:type="dxa"/>
          </w:tcPr>
          <w:p w14:paraId="0BC1941E" w14:textId="40AB76D4" w:rsidR="000A7336" w:rsidRDefault="00583F2E" w:rsidP="000A7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A7336">
              <w:rPr>
                <w:rFonts w:ascii="Arial" w:hAnsi="Arial" w:cs="Arial"/>
                <w:sz w:val="24"/>
                <w:szCs w:val="24"/>
              </w:rPr>
              <w:t>raining for school staff and carers to help them understand and</w:t>
            </w:r>
          </w:p>
          <w:p w14:paraId="1C5BEFDC" w14:textId="77777777" w:rsidR="000A7336" w:rsidRDefault="000A7336" w:rsidP="000A7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support the social and emotional needs of children who are looked after</w:t>
            </w:r>
          </w:p>
          <w:p w14:paraId="1E78B315" w14:textId="0E0D7DCD" w:rsidR="000A7336" w:rsidRDefault="000A7336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009" w:type="dxa"/>
          </w:tcPr>
          <w:p w14:paraId="177AE25B" w14:textId="3C56E5E7" w:rsidR="000A7336" w:rsidRDefault="007A71A8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Continue to develop the consortia training programme </w:t>
            </w:r>
            <w:r w:rsidR="001E70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 provide </w:t>
            </w:r>
            <w:r w:rsidR="001E70C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training and support for a range of stakeholders </w:t>
            </w:r>
          </w:p>
        </w:tc>
        <w:tc>
          <w:tcPr>
            <w:tcW w:w="1842" w:type="dxa"/>
          </w:tcPr>
          <w:p w14:paraId="1974BA3D" w14:textId="77777777" w:rsidR="007A71A8" w:rsidRDefault="007A71A8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AP – 9</w:t>
            </w:r>
          </w:p>
          <w:p w14:paraId="2E1971CE" w14:textId="77777777" w:rsidR="007A71A8" w:rsidRDefault="007A71A8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12FB5CB" w14:textId="77777777" w:rsidR="007A71A8" w:rsidRDefault="007A71A8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AP-10</w:t>
            </w:r>
          </w:p>
          <w:p w14:paraId="3E5DEAF0" w14:textId="77777777" w:rsidR="007A71A8" w:rsidRDefault="007A71A8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D311AE4" w14:textId="340AC9E3" w:rsidR="000A7336" w:rsidRDefault="007A71A8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AP-23</w:t>
            </w:r>
          </w:p>
        </w:tc>
        <w:tc>
          <w:tcPr>
            <w:tcW w:w="1560" w:type="dxa"/>
          </w:tcPr>
          <w:p w14:paraId="604A7999" w14:textId="627955DD" w:rsidR="007A71A8" w:rsidRDefault="007A71A8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Ongoing </w:t>
            </w:r>
          </w:p>
        </w:tc>
        <w:tc>
          <w:tcPr>
            <w:tcW w:w="1984" w:type="dxa"/>
          </w:tcPr>
          <w:p w14:paraId="2427D9CC" w14:textId="38AB2FEB" w:rsidR="000A7336" w:rsidRDefault="001E70C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DL</w:t>
            </w:r>
            <w:r w:rsidR="00583F2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providers of training plan.</w:t>
            </w:r>
          </w:p>
        </w:tc>
        <w:tc>
          <w:tcPr>
            <w:tcW w:w="3038" w:type="dxa"/>
          </w:tcPr>
          <w:p w14:paraId="3F59AA9F" w14:textId="77777777" w:rsidR="000A7336" w:rsidRDefault="001E70C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Analysis from training given</w:t>
            </w:r>
          </w:p>
          <w:p w14:paraId="0CFA7A4F" w14:textId="77777777" w:rsidR="00583F2E" w:rsidRDefault="00583F2E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032F3A2" w14:textId="3093CE55" w:rsidR="00583F2E" w:rsidRDefault="00583F2E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Exclusion incidents reduced</w:t>
            </w:r>
          </w:p>
          <w:p w14:paraId="2BC5DE62" w14:textId="77777777" w:rsidR="001E70CA" w:rsidRDefault="001E70C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7DB1A36" w14:textId="6DF359B8" w:rsidR="001E70CA" w:rsidRDefault="001E70C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8F51B9" w14:paraId="47673FD7" w14:textId="77777777" w:rsidTr="0023261C">
        <w:tc>
          <w:tcPr>
            <w:tcW w:w="2515" w:type="dxa"/>
          </w:tcPr>
          <w:p w14:paraId="2DB65669" w14:textId="25798BA4" w:rsidR="001F4448" w:rsidRDefault="001F4448" w:rsidP="000A7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Communication of regional priorities and planning EAS – LA </w:t>
            </w:r>
            <w:r w:rsidR="005F5684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school</w:t>
            </w:r>
            <w:r w:rsidR="005F5684">
              <w:rPr>
                <w:rFonts w:ascii="Arial" w:hAnsi="Arial" w:cs="Arial"/>
                <w:sz w:val="24"/>
                <w:szCs w:val="24"/>
              </w:rPr>
              <w:t xml:space="preserve"> and other agencies </w:t>
            </w:r>
          </w:p>
        </w:tc>
        <w:tc>
          <w:tcPr>
            <w:tcW w:w="3009" w:type="dxa"/>
          </w:tcPr>
          <w:p w14:paraId="11A7AE0D" w14:textId="1A081596" w:rsidR="001F4448" w:rsidRDefault="001F4448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E1B9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Shared understanding of regional/local and school priorities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</w:t>
            </w:r>
          </w:p>
          <w:p w14:paraId="05368DDD" w14:textId="4F3510AD" w:rsidR="001F4448" w:rsidRDefault="001F4448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Communication of Grant</w:t>
            </w:r>
            <w:r w:rsidR="00A638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all LA via development of steering group.</w:t>
            </w:r>
          </w:p>
          <w:p w14:paraId="5A01BE28" w14:textId="77777777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71DC9F1" w14:textId="1D726B37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Regular updates at HT meetings and </w:t>
            </w:r>
            <w:r w:rsidR="005F56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steering group to ensure shared practise </w:t>
            </w:r>
          </w:p>
        </w:tc>
        <w:tc>
          <w:tcPr>
            <w:tcW w:w="1842" w:type="dxa"/>
          </w:tcPr>
          <w:p w14:paraId="6B2D1806" w14:textId="5914873E" w:rsidR="001F4448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</w:t>
            </w:r>
            <w:r w:rsidR="005F56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- 2</w:t>
            </w:r>
          </w:p>
          <w:p w14:paraId="53A91E2E" w14:textId="77777777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72F94C5" w14:textId="567BD6FA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</w:t>
            </w:r>
            <w:r w:rsidR="005F56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- 8</w:t>
            </w:r>
          </w:p>
          <w:p w14:paraId="33E6C234" w14:textId="77777777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EA68800" w14:textId="53CCF5B9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</w:t>
            </w:r>
            <w:r w:rsidR="005F56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13 </w:t>
            </w:r>
          </w:p>
          <w:p w14:paraId="60E37609" w14:textId="77777777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CD90D8C" w14:textId="5B9DD110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</w:t>
            </w:r>
            <w:r w:rsidR="005F56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- 17</w:t>
            </w:r>
          </w:p>
        </w:tc>
        <w:tc>
          <w:tcPr>
            <w:tcW w:w="1560" w:type="dxa"/>
          </w:tcPr>
          <w:p w14:paraId="0DE99C63" w14:textId="5E17C7E1" w:rsidR="001F4448" w:rsidRDefault="001F4448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ongoing</w:t>
            </w:r>
          </w:p>
        </w:tc>
        <w:tc>
          <w:tcPr>
            <w:tcW w:w="1984" w:type="dxa"/>
          </w:tcPr>
          <w:p w14:paraId="5621445A" w14:textId="23DB32C8" w:rsidR="001F4448" w:rsidRDefault="001F4448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DL and EAS</w:t>
            </w:r>
          </w:p>
        </w:tc>
        <w:tc>
          <w:tcPr>
            <w:tcW w:w="3038" w:type="dxa"/>
          </w:tcPr>
          <w:p w14:paraId="6121CB5D" w14:textId="77777777" w:rsidR="001F4448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Steering group </w:t>
            </w:r>
          </w:p>
          <w:p w14:paraId="1ABE010C" w14:textId="77777777" w:rsidR="005F5684" w:rsidRDefault="005F5684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CC26275" w14:textId="63620402" w:rsidR="005F5684" w:rsidRDefault="005F5684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 meetings</w:t>
            </w:r>
          </w:p>
          <w:p w14:paraId="4240B876" w14:textId="77777777" w:rsidR="005F5684" w:rsidRDefault="005F5684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4807FC" w14:textId="06ED9461" w:rsidR="005F5684" w:rsidRDefault="005F5684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Network meetings</w:t>
            </w:r>
          </w:p>
        </w:tc>
      </w:tr>
      <w:tr w:rsidR="008F51B9" w14:paraId="384ABAE3" w14:textId="77777777" w:rsidTr="0023261C">
        <w:tc>
          <w:tcPr>
            <w:tcW w:w="2515" w:type="dxa"/>
          </w:tcPr>
          <w:p w14:paraId="3F4D516D" w14:textId="181F2494" w:rsidR="001F4448" w:rsidRDefault="00A6382A" w:rsidP="000A73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Continued links with other regions and joint consortia working </w:t>
            </w:r>
          </w:p>
        </w:tc>
        <w:tc>
          <w:tcPr>
            <w:tcW w:w="3009" w:type="dxa"/>
          </w:tcPr>
          <w:p w14:paraId="46BC0294" w14:textId="0A6E21A2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meeting with WG</w:t>
            </w:r>
          </w:p>
          <w:p w14:paraId="3E0D044A" w14:textId="146A6CD1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1DD50E9" w14:textId="77777777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D2DFF54" w14:textId="7D46007F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Joint training events </w:t>
            </w:r>
          </w:p>
          <w:p w14:paraId="53E07AB6" w14:textId="77777777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1D6899" w14:textId="64429CE8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A8A5CA0" w14:textId="77777777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9A10F7F" w14:textId="77777777" w:rsidR="00A6382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439A488" w14:textId="66A1D624" w:rsidR="00A6382A" w:rsidRPr="007E1B9A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</w:tcPr>
          <w:p w14:paraId="05AAD7EC" w14:textId="0DABEEC7" w:rsidR="005F5684" w:rsidRDefault="005F5684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 – 1</w:t>
            </w:r>
          </w:p>
          <w:p w14:paraId="303DF367" w14:textId="77777777" w:rsidR="005F5684" w:rsidRDefault="005F5684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20326F" w14:textId="2C604E5C" w:rsidR="001F4448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</w:t>
            </w:r>
            <w:r w:rsidR="005F56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- 9</w:t>
            </w:r>
          </w:p>
          <w:p w14:paraId="1A95A613" w14:textId="77777777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522E3D" w14:textId="5C5080C4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</w:t>
            </w:r>
            <w:r w:rsidR="005F56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- 8</w:t>
            </w:r>
          </w:p>
          <w:p w14:paraId="0FD49524" w14:textId="77777777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2CFE480" w14:textId="30758A11" w:rsidR="00A6382A" w:rsidRDefault="00A6382A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</w:t>
            </w:r>
            <w:r w:rsidR="005F56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12</w:t>
            </w:r>
          </w:p>
          <w:p w14:paraId="014E1AA1" w14:textId="77777777" w:rsidR="005F5684" w:rsidRDefault="005F5684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269B865" w14:textId="283E83AC" w:rsidR="005F5684" w:rsidRDefault="005F5684" w:rsidP="007A71A8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560" w:type="dxa"/>
          </w:tcPr>
          <w:p w14:paraId="2CD3BD01" w14:textId="3FBE7724" w:rsidR="001F4448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ongoing</w:t>
            </w:r>
          </w:p>
        </w:tc>
        <w:tc>
          <w:tcPr>
            <w:tcW w:w="1984" w:type="dxa"/>
          </w:tcPr>
          <w:p w14:paraId="52069FB0" w14:textId="5DCB6ABB" w:rsidR="001F4448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EAS/CSC/ERW/GWR</w:t>
            </w:r>
          </w:p>
        </w:tc>
        <w:tc>
          <w:tcPr>
            <w:tcW w:w="3038" w:type="dxa"/>
          </w:tcPr>
          <w:p w14:paraId="146AF267" w14:textId="77777777" w:rsidR="001F4448" w:rsidRDefault="00A6382A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WG national meetings</w:t>
            </w:r>
          </w:p>
          <w:p w14:paraId="2E4045E8" w14:textId="77777777" w:rsidR="005F5684" w:rsidRDefault="005F5684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32908FD" w14:textId="08B431ED" w:rsidR="005F5684" w:rsidRDefault="005F5684" w:rsidP="000A7336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Consortia leads meetings</w:t>
            </w:r>
          </w:p>
        </w:tc>
      </w:tr>
    </w:tbl>
    <w:p w14:paraId="52045259" w14:textId="550237CF" w:rsidR="005B5DFA" w:rsidRPr="00A6382A" w:rsidRDefault="005B5DFA" w:rsidP="00AC1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AD7F0A9" w14:textId="77777777" w:rsidR="00AC1C47" w:rsidRPr="00D23E4A" w:rsidRDefault="00AC1C47" w:rsidP="00D23E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14:paraId="19382C15" w14:textId="77777777" w:rsidR="00D23E4A" w:rsidRPr="00D23E4A" w:rsidRDefault="00D23E4A" w:rsidP="00D23E4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D23E4A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965EF52" w14:textId="669B010B" w:rsidR="00DB5F0C" w:rsidRDefault="00DB5F0C" w:rsidP="00DB5F0C">
      <w:pPr>
        <w:rPr>
          <w:rFonts w:ascii="Arial" w:hAnsi="Arial" w:cs="Arial"/>
          <w:sz w:val="24"/>
          <w:szCs w:val="24"/>
        </w:rPr>
      </w:pPr>
    </w:p>
    <w:p w14:paraId="1AFFED4F" w14:textId="1A6C4826" w:rsidR="00365C4B" w:rsidRDefault="00BD106F" w:rsidP="00BD106F">
      <w:r>
        <w:rPr>
          <w:rFonts w:ascii="Arial" w:hAnsi="Arial" w:cs="Arial"/>
          <w:sz w:val="20"/>
          <w:szCs w:val="20"/>
        </w:rPr>
        <w:t xml:space="preserve"> </w:t>
      </w:r>
    </w:p>
    <w:sectPr w:rsidR="00365C4B" w:rsidSect="00BD10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4CD5"/>
    <w:multiLevelType w:val="hybridMultilevel"/>
    <w:tmpl w:val="A4C0E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4A"/>
    <w:rsid w:val="000A7336"/>
    <w:rsid w:val="00101A75"/>
    <w:rsid w:val="0014507D"/>
    <w:rsid w:val="001E70CA"/>
    <w:rsid w:val="001F4448"/>
    <w:rsid w:val="0023261C"/>
    <w:rsid w:val="00365C4B"/>
    <w:rsid w:val="00452105"/>
    <w:rsid w:val="00583F2E"/>
    <w:rsid w:val="005B5DFA"/>
    <w:rsid w:val="005F5684"/>
    <w:rsid w:val="007A71A8"/>
    <w:rsid w:val="007E1B9A"/>
    <w:rsid w:val="0087001A"/>
    <w:rsid w:val="00891ECF"/>
    <w:rsid w:val="008F51B9"/>
    <w:rsid w:val="00932979"/>
    <w:rsid w:val="00A6382A"/>
    <w:rsid w:val="00AC1C47"/>
    <w:rsid w:val="00B97126"/>
    <w:rsid w:val="00BD106F"/>
    <w:rsid w:val="00BD5AB7"/>
    <w:rsid w:val="00D23E4A"/>
    <w:rsid w:val="00D31AFB"/>
    <w:rsid w:val="00D42A00"/>
    <w:rsid w:val="00D9283C"/>
    <w:rsid w:val="00DB5F0C"/>
    <w:rsid w:val="00DF2FA8"/>
    <w:rsid w:val="00E5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9ECC"/>
  <w15:chartTrackingRefBased/>
  <w15:docId w15:val="{192447F1-E6B6-4145-911A-EE76A4D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C1C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C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C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C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C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C4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1289702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43794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1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72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716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93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94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3998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658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9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31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937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3343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752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152727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561975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0647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8308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5519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11059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9047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8068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93478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90951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5680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29996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49743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55886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2</cp:revision>
  <dcterms:created xsi:type="dcterms:W3CDTF">2016-11-10T17:25:00Z</dcterms:created>
  <dcterms:modified xsi:type="dcterms:W3CDTF">2016-11-10T17:25:00Z</dcterms:modified>
</cp:coreProperties>
</file>