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999119675fb14d5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DC4CD" w14:textId="7D3D9411" w:rsidR="004E5772" w:rsidRPr="004E5772" w:rsidRDefault="004E5772" w:rsidP="004E5772">
      <w:pPr>
        <w:contextualSpacing/>
        <w:jc w:val="both"/>
        <w:rPr>
          <w:rFonts w:ascii="Arial" w:hAnsi="Arial" w:cs="Arial"/>
          <w:b/>
          <w:bCs/>
        </w:rPr>
      </w:pPr>
      <w:r w:rsidRPr="004E5772">
        <w:rPr>
          <w:rFonts w:ascii="Arial" w:hAnsi="Arial" w:cs="Arial"/>
          <w:b/>
          <w:bCs/>
        </w:rPr>
        <w:t>Citizen</w:t>
      </w:r>
      <w:r>
        <w:rPr>
          <w:rFonts w:ascii="Arial" w:hAnsi="Arial" w:cs="Arial"/>
          <w:b/>
          <w:bCs/>
        </w:rPr>
        <w:t>’s</w:t>
      </w:r>
      <w:r w:rsidRPr="004E5772">
        <w:rPr>
          <w:rFonts w:ascii="Arial" w:hAnsi="Arial" w:cs="Arial"/>
          <w:b/>
          <w:bCs/>
        </w:rPr>
        <w:t xml:space="preserve"> Advice RCT Case Study</w:t>
      </w:r>
    </w:p>
    <w:p w14:paraId="4C9543F4" w14:textId="77777777" w:rsidR="004E5772" w:rsidRDefault="004E5772" w:rsidP="004E5772">
      <w:pPr>
        <w:contextualSpacing/>
        <w:jc w:val="both"/>
      </w:pPr>
    </w:p>
    <w:p w14:paraId="54B3F5E5" w14:textId="77777777" w:rsidR="004E5772" w:rsidRPr="00771BAB" w:rsidRDefault="004E5772" w:rsidP="004E5772">
      <w:pPr>
        <w:numPr>
          <w:ilvl w:val="0"/>
          <w:numId w:val="1"/>
        </w:numPr>
        <w:ind w:left="480" w:hanging="283"/>
        <w:contextualSpacing/>
        <w:jc w:val="both"/>
        <w:rPr>
          <w:rFonts w:ascii="Arial" w:hAnsi="Arial" w:cs="Arial"/>
          <w:bCs/>
        </w:rPr>
      </w:pPr>
      <w:r w:rsidRPr="00771BAB">
        <w:rPr>
          <w:rFonts w:ascii="Arial" w:hAnsi="Arial" w:cs="Arial"/>
          <w:bCs/>
        </w:rPr>
        <w:t xml:space="preserve">The client lives with her husband and 3 dependent children aged 12 Years Girl, 8 years Boy and 5 years Boy. </w:t>
      </w:r>
    </w:p>
    <w:p w14:paraId="16ED3A58" w14:textId="77777777" w:rsidR="004E5772" w:rsidRPr="00771BAB" w:rsidRDefault="004E5772" w:rsidP="004E5772">
      <w:pPr>
        <w:numPr>
          <w:ilvl w:val="0"/>
          <w:numId w:val="1"/>
        </w:numPr>
        <w:ind w:left="480" w:hanging="283"/>
        <w:contextualSpacing/>
        <w:jc w:val="both"/>
        <w:rPr>
          <w:rFonts w:ascii="Arial" w:hAnsi="Arial" w:cs="Arial"/>
          <w:bCs/>
        </w:rPr>
      </w:pPr>
      <w:r w:rsidRPr="00771BAB">
        <w:rPr>
          <w:rFonts w:ascii="Arial" w:hAnsi="Arial" w:cs="Arial"/>
          <w:bCs/>
        </w:rPr>
        <w:t xml:space="preserve">The family live in their own home and there is a mortgage attached to the property.  Income consists of husband’s full-time wages, child benefit, child tax credit and working tax credit. </w:t>
      </w:r>
    </w:p>
    <w:p w14:paraId="25E407E1" w14:textId="77777777" w:rsidR="004E5772" w:rsidRPr="00771BAB" w:rsidRDefault="004E5772" w:rsidP="004E5772">
      <w:pPr>
        <w:numPr>
          <w:ilvl w:val="0"/>
          <w:numId w:val="1"/>
        </w:numPr>
        <w:ind w:left="480" w:hanging="283"/>
        <w:contextualSpacing/>
        <w:jc w:val="both"/>
        <w:rPr>
          <w:rFonts w:ascii="Arial" w:hAnsi="Arial" w:cs="Arial"/>
          <w:bCs/>
        </w:rPr>
      </w:pPr>
      <w:r w:rsidRPr="00771BAB">
        <w:rPr>
          <w:rFonts w:ascii="Arial" w:hAnsi="Arial" w:cs="Arial"/>
          <w:bCs/>
        </w:rPr>
        <w:t xml:space="preserve">The client has significant MH problems including PTSD, </w:t>
      </w:r>
      <w:proofErr w:type="gramStart"/>
      <w:r w:rsidRPr="00771BAB">
        <w:rPr>
          <w:rFonts w:ascii="Arial" w:hAnsi="Arial" w:cs="Arial"/>
          <w:bCs/>
        </w:rPr>
        <w:t>anxiety</w:t>
      </w:r>
      <w:proofErr w:type="gramEnd"/>
      <w:r w:rsidRPr="00771BAB">
        <w:rPr>
          <w:rFonts w:ascii="Arial" w:hAnsi="Arial" w:cs="Arial"/>
          <w:bCs/>
        </w:rPr>
        <w:t xml:space="preserve"> and depression, therefore had to leave work due to her declining health. </w:t>
      </w:r>
    </w:p>
    <w:p w14:paraId="380F0846" w14:textId="77777777" w:rsidR="004E5772" w:rsidRPr="00771BAB" w:rsidRDefault="004E5772" w:rsidP="004E5772">
      <w:pPr>
        <w:numPr>
          <w:ilvl w:val="0"/>
          <w:numId w:val="1"/>
        </w:numPr>
        <w:ind w:left="480" w:hanging="283"/>
        <w:contextualSpacing/>
        <w:jc w:val="both"/>
        <w:rPr>
          <w:rFonts w:ascii="Arial" w:hAnsi="Arial" w:cs="Arial"/>
          <w:bCs/>
        </w:rPr>
      </w:pPr>
      <w:r w:rsidRPr="00771BAB">
        <w:rPr>
          <w:rFonts w:ascii="Arial" w:hAnsi="Arial" w:cs="Arial"/>
          <w:bCs/>
        </w:rPr>
        <w:t xml:space="preserve">The client made a claim for Personal Independence Payment herself and after a telephone assessment she scored 4 points on the daily living component and 8 points on the mobility component and was awarded standard rate of mobility only. </w:t>
      </w:r>
    </w:p>
    <w:p w14:paraId="33BD2E7C" w14:textId="77777777" w:rsidR="004E5772" w:rsidRPr="00771BAB" w:rsidRDefault="004E5772" w:rsidP="004E5772">
      <w:pPr>
        <w:numPr>
          <w:ilvl w:val="0"/>
          <w:numId w:val="1"/>
        </w:numPr>
        <w:ind w:left="480" w:hanging="283"/>
        <w:contextualSpacing/>
        <w:jc w:val="both"/>
        <w:rPr>
          <w:rFonts w:ascii="Arial" w:hAnsi="Arial" w:cs="Arial"/>
          <w:shd w:val="clear" w:color="auto" w:fill="FFFFFF"/>
        </w:rPr>
      </w:pPr>
      <w:r w:rsidRPr="00771BAB">
        <w:rPr>
          <w:rFonts w:ascii="Arial" w:hAnsi="Arial" w:cs="Arial"/>
          <w:shd w:val="clear" w:color="auto" w:fill="FFFFFF"/>
        </w:rPr>
        <w:t xml:space="preserve">The client disagreed with this decision and wanted to appeal as she believed she should qualify for a higher rate on the daily living component.  </w:t>
      </w:r>
      <w:bookmarkStart w:id="0" w:name="_Hlk163744600"/>
    </w:p>
    <w:p w14:paraId="7BAD28B4" w14:textId="77777777" w:rsidR="004E5772" w:rsidRPr="00771BAB" w:rsidRDefault="004E5772" w:rsidP="004E5772">
      <w:pPr>
        <w:numPr>
          <w:ilvl w:val="0"/>
          <w:numId w:val="1"/>
        </w:numPr>
        <w:ind w:left="480" w:hanging="283"/>
        <w:contextualSpacing/>
        <w:jc w:val="both"/>
        <w:rPr>
          <w:rFonts w:ascii="Arial" w:hAnsi="Arial" w:cs="Arial"/>
          <w:bCs/>
        </w:rPr>
      </w:pPr>
      <w:r w:rsidRPr="00771BAB">
        <w:rPr>
          <w:rFonts w:ascii="Arial" w:hAnsi="Arial" w:cs="Arial"/>
          <w:shd w:val="clear" w:color="auto" w:fill="FFFFFF"/>
        </w:rPr>
        <w:t>CARCT</w:t>
      </w:r>
      <w:r w:rsidRPr="00771BAB">
        <w:rPr>
          <w:rFonts w:ascii="Arial" w:hAnsi="Arial" w:cs="Arial"/>
          <w:bCs/>
        </w:rPr>
        <w:t xml:space="preserve"> requested a mandatory reconsideration of the decision not to award the higher rate on the daily living component, however the original decision did not change therefore went to Tribunal. </w:t>
      </w:r>
    </w:p>
    <w:bookmarkEnd w:id="0"/>
    <w:p w14:paraId="3CFF838B" w14:textId="77777777" w:rsidR="004E5772" w:rsidRPr="00771BAB" w:rsidRDefault="004E5772" w:rsidP="004E5772">
      <w:pPr>
        <w:ind w:left="480" w:hanging="141"/>
        <w:contextualSpacing/>
        <w:rPr>
          <w:rFonts w:ascii="Arial" w:hAnsi="Arial" w:cs="Arial"/>
        </w:rPr>
      </w:pPr>
    </w:p>
    <w:p w14:paraId="3166329B" w14:textId="77777777" w:rsidR="004E5772" w:rsidRPr="00771BAB" w:rsidRDefault="004E5772" w:rsidP="004E5772">
      <w:pPr>
        <w:rPr>
          <w:rFonts w:ascii="Arial" w:hAnsi="Arial" w:cs="Arial"/>
          <w:i/>
          <w:iCs/>
        </w:rPr>
      </w:pPr>
      <w:r w:rsidRPr="00771BAB">
        <w:rPr>
          <w:rFonts w:ascii="Arial" w:hAnsi="Arial" w:cs="Arial"/>
          <w:i/>
          <w:iCs/>
        </w:rPr>
        <w:t>Outcomes:</w:t>
      </w:r>
    </w:p>
    <w:p w14:paraId="38B0263F" w14:textId="77777777" w:rsidR="004E5772" w:rsidRPr="00771BAB" w:rsidRDefault="004E5772" w:rsidP="004E5772">
      <w:pPr>
        <w:rPr>
          <w:rFonts w:ascii="Arial" w:hAnsi="Arial" w:cs="Arial"/>
          <w:i/>
          <w:iCs/>
          <w:sz w:val="4"/>
          <w:szCs w:val="4"/>
        </w:rPr>
      </w:pPr>
    </w:p>
    <w:p w14:paraId="58B812BB" w14:textId="77777777" w:rsidR="004E5772" w:rsidRPr="00771BAB" w:rsidRDefault="004E5772" w:rsidP="004E5772">
      <w:pPr>
        <w:numPr>
          <w:ilvl w:val="0"/>
          <w:numId w:val="2"/>
        </w:numPr>
        <w:ind w:left="480" w:hanging="283"/>
        <w:contextualSpacing/>
        <w:jc w:val="both"/>
        <w:rPr>
          <w:rFonts w:ascii="Arial" w:hAnsi="Arial" w:cs="Arial"/>
          <w:bCs/>
          <w:color w:val="000000"/>
        </w:rPr>
      </w:pPr>
      <w:r w:rsidRPr="00771BAB">
        <w:rPr>
          <w:rFonts w:ascii="Arial" w:hAnsi="Arial" w:cs="Arial"/>
          <w:bCs/>
          <w:color w:val="000000"/>
        </w:rPr>
        <w:t xml:space="preserve">CARCT gave the client full advice on the Tribunal process and drafted a detailed submission identifying the points in dispute.  They presented this to the Tribunal on the client’s behalf. </w:t>
      </w:r>
    </w:p>
    <w:p w14:paraId="28B37397" w14:textId="77777777" w:rsidR="004E5772" w:rsidRPr="00771BAB" w:rsidRDefault="004E5772" w:rsidP="004E5772">
      <w:pPr>
        <w:numPr>
          <w:ilvl w:val="0"/>
          <w:numId w:val="2"/>
        </w:numPr>
        <w:ind w:left="480" w:hanging="283"/>
        <w:contextualSpacing/>
        <w:jc w:val="both"/>
        <w:rPr>
          <w:rFonts w:ascii="Arial" w:hAnsi="Arial" w:cs="Arial"/>
          <w:bCs/>
          <w:color w:val="000000"/>
        </w:rPr>
      </w:pPr>
      <w:r w:rsidRPr="00771BAB">
        <w:rPr>
          <w:rFonts w:ascii="Arial" w:hAnsi="Arial" w:cs="Arial"/>
          <w:bCs/>
          <w:color w:val="000000"/>
        </w:rPr>
        <w:t xml:space="preserve">The client attended the Tribunal appeal hearing and was awarded the enhanced rate of the daily living component until 2027. </w:t>
      </w:r>
    </w:p>
    <w:p w14:paraId="076631AA" w14:textId="77777777" w:rsidR="004E5772" w:rsidRPr="00771BAB" w:rsidRDefault="004E5772" w:rsidP="004E5772">
      <w:pPr>
        <w:numPr>
          <w:ilvl w:val="0"/>
          <w:numId w:val="2"/>
        </w:numPr>
        <w:ind w:left="480" w:hanging="283"/>
        <w:contextualSpacing/>
        <w:jc w:val="both"/>
        <w:rPr>
          <w:rFonts w:ascii="Arial" w:hAnsi="Arial" w:cs="Arial"/>
          <w:bCs/>
          <w:color w:val="000000"/>
        </w:rPr>
      </w:pPr>
      <w:r w:rsidRPr="00771BAB">
        <w:rPr>
          <w:rFonts w:ascii="Arial" w:hAnsi="Arial" w:cs="Arial"/>
          <w:bCs/>
          <w:color w:val="000000"/>
        </w:rPr>
        <w:t>The backpack payment came through in Feb, along with the ongoing award which totalled to around £8,000.</w:t>
      </w:r>
    </w:p>
    <w:p w14:paraId="768BF702" w14:textId="77777777" w:rsidR="004E5772" w:rsidRPr="00771BAB" w:rsidRDefault="004E5772" w:rsidP="004E5772">
      <w:pPr>
        <w:rPr>
          <w:rFonts w:ascii="Arial" w:hAnsi="Arial" w:cs="Arial"/>
          <w:i/>
          <w:iCs/>
        </w:rPr>
      </w:pPr>
    </w:p>
    <w:p w14:paraId="72900707" w14:textId="77777777" w:rsidR="004E5772" w:rsidRPr="00771BAB" w:rsidRDefault="004E5772" w:rsidP="004E5772">
      <w:pPr>
        <w:jc w:val="both"/>
        <w:rPr>
          <w:rFonts w:ascii="Arial" w:hAnsi="Arial" w:cs="Arial"/>
          <w:bCs/>
          <w:color w:val="000000"/>
          <w:highlight w:val="yellow"/>
        </w:rPr>
      </w:pPr>
      <w:r w:rsidRPr="00771BAB">
        <w:rPr>
          <w:rFonts w:ascii="Arial" w:hAnsi="Arial" w:cs="Arial"/>
          <w:i/>
          <w:iCs/>
        </w:rPr>
        <w:t>Client quote</w:t>
      </w:r>
      <w:r w:rsidRPr="00771BAB">
        <w:rPr>
          <w:rFonts w:ascii="Arial" w:hAnsi="Arial" w:cs="Arial"/>
        </w:rPr>
        <w:t>: “</w:t>
      </w:r>
      <w:r w:rsidRPr="00771BAB">
        <w:rPr>
          <w:rFonts w:ascii="Arial" w:hAnsi="Arial" w:cs="Arial"/>
          <w:bCs/>
          <w:color w:val="000000"/>
        </w:rPr>
        <w:t>The adviser was amazing throughout the whole process”.</w:t>
      </w:r>
    </w:p>
    <w:p w14:paraId="29C6E6A0" w14:textId="77777777" w:rsidR="009201CA" w:rsidRDefault="009201CA"/>
    <w:sectPr w:rsidR="00920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03404"/>
    <w:multiLevelType w:val="hybridMultilevel"/>
    <w:tmpl w:val="71449F3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F2E52D7"/>
    <w:multiLevelType w:val="hybridMultilevel"/>
    <w:tmpl w:val="291EA8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155469">
    <w:abstractNumId w:val="0"/>
  </w:num>
  <w:num w:numId="2" w16cid:durableId="286130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72"/>
    <w:rsid w:val="0008387C"/>
    <w:rsid w:val="004E5772"/>
    <w:rsid w:val="00671F7D"/>
    <w:rsid w:val="006E1731"/>
    <w:rsid w:val="009201CA"/>
    <w:rsid w:val="00CB398E"/>
    <w:rsid w:val="00D473D6"/>
    <w:rsid w:val="00F9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A493D"/>
  <w15:chartTrackingRefBased/>
  <w15:docId w15:val="{B89F1740-3838-40E5-BC2A-D00FC6D3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7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/customXML/item.xml" Id="Rdb92897aa51a447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A53698576</value>
    </field>
    <field name="Objective-Title">
      <value order="0">RCT - CCG - Case Study 2</value>
    </field>
    <field name="Objective-Description">
      <value order="0"/>
    </field>
    <field name="Objective-CreationStamp">
      <value order="0">2024-06-17T13:13:34Z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2024-06-17T13:13:36Z</value>
    </field>
    <field name="Objective-Owner">
      <value order="0">Herneman, Michelle (PSWL - Communities &amp; Tackling Poverty)</value>
    </field>
    <field name="Objective-Path">
      <value order="0">Objective Global Folder:#Business File Plan:WG Organisational Groups:Post April 2024 - Education, Culture &amp; Welsh Language:Education, Culture &amp; Welsh Language (ECWL) - Communities &amp; Social Justice - Cohesive Communities Division:1 - Save:CTP - COMD - files to archive / no longer sit within COMD:EPS - Funding Transition Division:Funding Flexibilities Project:Grant Delivery/Management:Communities - Funding Flexibility - Delivery - 2023-2024:2023-24 - CCG Focus Page - Case Studies from Claim 3</value>
    </field>
    <field name="Objective-Parent">
      <value order="0">2023-24 - CCG Focus Page - Case Studies from Claim 3</value>
    </field>
    <field name="Objective-State">
      <value order="0">Being Drafted</value>
    </field>
    <field name="Objective-VersionId">
      <value order="0">vA98036394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qA1579679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Lancelott, Zoe</dc:creator>
  <cp:keywords/>
  <dc:description/>
  <cp:lastModifiedBy>Herneman, Michelle (PSWL - Communities &amp; Tackling Poverty)</cp:lastModifiedBy>
  <cp:revision>3</cp:revision>
  <dcterms:created xsi:type="dcterms:W3CDTF">2024-04-29T12:02:00Z</dcterms:created>
  <dcterms:modified xsi:type="dcterms:W3CDTF">2024-06-17T13:13:00Z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A53698576</vt:lpwstr>
  </property>
  <property fmtid="{D5CDD505-2E9C-101B-9397-08002B2CF9AE}" pid="4" name="Objective-Title">
    <vt:lpwstr>RCT - CCG - Case Study 2</vt:lpwstr>
  </property>
  <property fmtid="{D5CDD505-2E9C-101B-9397-08002B2CF9AE}" pid="5" name="Objective-Description">
    <vt:lpwstr/>
  </property>
  <property fmtid="{D5CDD505-2E9C-101B-9397-08002B2CF9AE}" pid="6" name="Objective-CreationStamp">
    <vt:filetime>2024-06-17T13:13:34Z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2024-06-17T13:13:36Z</vt:filetime>
  </property>
  <property fmtid="{D5CDD505-2E9C-101B-9397-08002B2CF9AE}" pid="11" name="Objective-Owner">
    <vt:lpwstr>Herneman, Michelle (PSWL - Communities &amp; Tackling Poverty)</vt:lpwstr>
  </property>
  <property fmtid="{D5CDD505-2E9C-101B-9397-08002B2CF9AE}" pid="12" name="Objective-Path">
    <vt:lpwstr>Objective Global Folder:#Business File Plan:WG Organisational Groups:Post April 2024 - Education, Culture &amp; Welsh Language:Education, Culture &amp; Welsh Language (ECWL) - Communities &amp; Social Justice - Cohesive Communities Division:1 - Save:CTP - COMD - files to archive / no longer sit within COMD:EPS - Funding Transition Division:Funding Flexibilities Project:Grant Delivery/Management:Communities - Funding Flexibility - Delivery - 2023-2024:2023-24 - CCG Focus Page - Case Studies from Claim 3:</vt:lpwstr>
  </property>
  <property fmtid="{D5CDD505-2E9C-101B-9397-08002B2CF9AE}" pid="13" name="Objective-Parent">
    <vt:lpwstr>2023-24 - CCG Focus Page - Case Studies from Claim 3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vA98036394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qA1579679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