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91e04fa60464d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932F" w14:textId="0CB8D696" w:rsidR="009B4C3E" w:rsidRPr="009B4C3E" w:rsidRDefault="009B4C3E" w:rsidP="009B4C3E">
      <w:pPr>
        <w:rPr>
          <w:b/>
          <w:bCs/>
          <w:sz w:val="36"/>
          <w:szCs w:val="36"/>
        </w:rPr>
      </w:pPr>
      <w:r w:rsidRPr="009B4C3E">
        <w:rPr>
          <w:b/>
          <w:bCs/>
          <w:sz w:val="36"/>
          <w:szCs w:val="36"/>
        </w:rPr>
        <w:t>Case Studies: St David’s Day Fund</w:t>
      </w:r>
    </w:p>
    <w:p w14:paraId="4A8F143E" w14:textId="77777777" w:rsidR="009B4C3E" w:rsidRDefault="009B4C3E" w:rsidP="009B4C3E"/>
    <w:p w14:paraId="5475DF7F" w14:textId="05DA093E" w:rsidR="009B4C3E" w:rsidRPr="009B4C3E" w:rsidRDefault="009B4C3E" w:rsidP="009B4C3E">
      <w:pPr>
        <w:rPr>
          <w:b/>
          <w:bCs/>
        </w:rPr>
      </w:pPr>
      <w:r w:rsidRPr="009B4C3E">
        <w:rPr>
          <w:b/>
          <w:bCs/>
        </w:rPr>
        <w:t>Case Study A</w:t>
      </w:r>
    </w:p>
    <w:p w14:paraId="5D50F338" w14:textId="44F4E938" w:rsidR="009B4C3E" w:rsidRDefault="009B4C3E" w:rsidP="009B4C3E">
      <w:r w:rsidRPr="009B4C3E">
        <w:t>A care leaver over 18, currently completing a full-time dental assistant apprenticeship, is using the St David’s Day Fund to study GCSE Maths in the evenings</w:t>
      </w:r>
      <w:r>
        <w:t xml:space="preserve"> - </w:t>
      </w:r>
      <w:r w:rsidRPr="009B4C3E">
        <w:t>enabling progression to a Dental Nursing Degree she otherwise couldn’t afford, with the goal of becoming a qualified dental nurse in the coming years.</w:t>
      </w:r>
    </w:p>
    <w:p w14:paraId="643C19B0" w14:textId="77777777" w:rsidR="009B4C3E" w:rsidRDefault="009B4C3E" w:rsidP="009B4C3E"/>
    <w:p w14:paraId="0A963005" w14:textId="2C26B6B5" w:rsidR="009B4C3E" w:rsidRPr="009B4C3E" w:rsidRDefault="009B4C3E" w:rsidP="009B4C3E">
      <w:pPr>
        <w:rPr>
          <w:b/>
          <w:bCs/>
        </w:rPr>
      </w:pPr>
      <w:r w:rsidRPr="009B4C3E">
        <w:rPr>
          <w:b/>
          <w:bCs/>
        </w:rPr>
        <w:t>Case Study B</w:t>
      </w:r>
    </w:p>
    <w:p w14:paraId="65E1C1A3" w14:textId="77777777" w:rsidR="009B4C3E" w:rsidRDefault="009B4C3E" w:rsidP="009B4C3E">
      <w:r w:rsidRPr="009B4C3E">
        <w:t xml:space="preserve">A young person with no access to personal funds and unable to work due to a medical condition saved their EMA to prepare for university. With no computer at home, they relied on school and library resources to complete A-levels. </w:t>
      </w:r>
    </w:p>
    <w:p w14:paraId="058FA601" w14:textId="20CE8879" w:rsidR="009B4C3E" w:rsidRPr="009B4C3E" w:rsidRDefault="009B4C3E" w:rsidP="009B4C3E">
      <w:r w:rsidRPr="009B4C3E">
        <w:t>The St David’s Day Fund enabled the purchase of a laptop, freeing up their savings for other essentials and giving them the flexibility and confidence to study independently supporting a smoother transition into student life and improving their chances of academic success.</w:t>
      </w:r>
    </w:p>
    <w:p w14:paraId="0889E029" w14:textId="77777777" w:rsidR="009B4C3E" w:rsidRDefault="009B4C3E" w:rsidP="009B4C3E"/>
    <w:p w14:paraId="5B7C27FE" w14:textId="3A254044" w:rsidR="009B4C3E" w:rsidRPr="009B4C3E" w:rsidRDefault="009B4C3E" w:rsidP="009B4C3E">
      <w:pPr>
        <w:rPr>
          <w:b/>
          <w:bCs/>
        </w:rPr>
      </w:pPr>
      <w:r w:rsidRPr="009B4C3E">
        <w:rPr>
          <w:b/>
          <w:bCs/>
        </w:rPr>
        <w:t>Case Study C</w:t>
      </w:r>
    </w:p>
    <w:p w14:paraId="136E5AC8" w14:textId="77777777" w:rsidR="009B4C3E" w:rsidRDefault="009B4C3E" w:rsidP="009B4C3E">
      <w:r w:rsidRPr="009B4C3E">
        <w:t>A young person was placed out of county in unsuitable housing</w:t>
      </w:r>
      <w:r>
        <w:t xml:space="preserve">, </w:t>
      </w:r>
      <w:r w:rsidRPr="009B4C3E">
        <w:t>fac</w:t>
      </w:r>
      <w:r>
        <w:t>ing</w:t>
      </w:r>
      <w:r w:rsidRPr="009B4C3E">
        <w:t xml:space="preserve"> safety concerns and long commutes to college, impacting their education and wellbeing. With no disposable income and relying on food banks, they moved to a private house share closer to college. </w:t>
      </w:r>
    </w:p>
    <w:p w14:paraId="72E03519" w14:textId="71750685" w:rsidR="009B4C3E" w:rsidRDefault="009B4C3E" w:rsidP="009B4C3E">
      <w:r w:rsidRPr="009B4C3E">
        <w:t xml:space="preserve">The St David's </w:t>
      </w:r>
      <w:r>
        <w:t>D</w:t>
      </w:r>
      <w:r w:rsidRPr="009B4C3E">
        <w:t>ay fund provided them with a weekly food top-up</w:t>
      </w:r>
      <w:r>
        <w:t xml:space="preserve"> - </w:t>
      </w:r>
      <w:r w:rsidRPr="009B4C3E">
        <w:t>relieving financial pressure and allowing them to focus on their studies.</w:t>
      </w:r>
    </w:p>
    <w:p w14:paraId="429BA947" w14:textId="77777777" w:rsidR="009B4C3E" w:rsidRDefault="009B4C3E" w:rsidP="009B4C3E"/>
    <w:p w14:paraId="3B471468" w14:textId="6755437E" w:rsidR="009B4C3E" w:rsidRPr="009B4C3E" w:rsidRDefault="009B4C3E" w:rsidP="009B4C3E">
      <w:pPr>
        <w:rPr>
          <w:b/>
          <w:bCs/>
        </w:rPr>
      </w:pPr>
      <w:r w:rsidRPr="009B4C3E">
        <w:rPr>
          <w:b/>
          <w:bCs/>
        </w:rPr>
        <w:t>Case Study D</w:t>
      </w:r>
    </w:p>
    <w:p w14:paraId="4BAA03DC" w14:textId="77777777" w:rsidR="009B4C3E" w:rsidRDefault="009B4C3E" w:rsidP="009B4C3E">
      <w:r w:rsidRPr="009B4C3E">
        <w:t xml:space="preserve">After fleeing a tenancy due to domestic violence with few belongings, a young person was placed in independent accommodation. </w:t>
      </w:r>
    </w:p>
    <w:p w14:paraId="1E61FDE4" w14:textId="31880EBC" w:rsidR="009B4C3E" w:rsidRPr="009B4C3E" w:rsidRDefault="009B4C3E" w:rsidP="009B4C3E">
      <w:r w:rsidRPr="009B4C3E">
        <w:t>The St David’s Day Fund provided essential household items like a bed and kitchenware, transforming an empty property more liveable. </w:t>
      </w:r>
    </w:p>
    <w:p w14:paraId="3007C580" w14:textId="77777777" w:rsidR="00836FE8" w:rsidRDefault="00836FE8"/>
    <w:sectPr w:rsidR="00836FE8" w:rsidSect="00492C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3E"/>
    <w:rsid w:val="0015326D"/>
    <w:rsid w:val="00492C8E"/>
    <w:rsid w:val="006C26BC"/>
    <w:rsid w:val="006F1843"/>
    <w:rsid w:val="008156D0"/>
    <w:rsid w:val="00836FE8"/>
    <w:rsid w:val="008C2473"/>
    <w:rsid w:val="00941CD5"/>
    <w:rsid w:val="00982533"/>
    <w:rsid w:val="009B4C3E"/>
    <w:rsid w:val="00B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4285"/>
  <w15:chartTrackingRefBased/>
  <w15:docId w15:val="{ECB2F241-6F35-43D3-B38F-96D420C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b789a9da885b43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A61148390</value>
    </field>
    <field name="Objective-Title">
      <value order="0">Newport - CCG - Example of Practice 3 - St Davids Day Fund (2025-2026)</value>
    </field>
    <field name="Objective-Description">
      <value order="0"/>
    </field>
    <field name="Objective-CreationStamp">
      <value order="0">2026-01-12T13:51:04Z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2026-01-12T13:51:06Z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vA110273598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1332</Characters>
  <Application>Microsoft Office Word</Application>
  <DocSecurity>0</DocSecurity>
  <Lines>38</Lines>
  <Paragraphs>15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Manager)</dc:creator>
  <cp:keywords/>
  <dc:description/>
  <cp:lastModifiedBy>Herneman, Michelle (HSCEY - Early Years, Childcare &amp; Play)</cp:lastModifiedBy>
  <cp:revision>3</cp:revision>
  <dcterms:created xsi:type="dcterms:W3CDTF">2025-10-10T12:24:00Z</dcterms:created>
  <dcterms:modified xsi:type="dcterms:W3CDTF">2026-01-12T13:50:00Z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A61148390</vt:lpwstr>
  </op:property>
  <op:property fmtid="{D5CDD505-2E9C-101B-9397-08002B2CF9AE}" pid="4" name="Objective-Title">
    <vt:lpwstr xmlns:vt="http://schemas.openxmlformats.org/officeDocument/2006/docPropsVTypes">Newport - CCG - Example of Practice 3 - St Davids Day Fund (2025-2026)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2026-01-12T13:51:04Z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2026-01-12T13:51:06Z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vA110273598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