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5bcc304ab16f4426"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CellMar>
          <w:top w:w="57" w:type="dxa"/>
          <w:bottom w:w="57" w:type="dxa"/>
        </w:tblCellMar>
        <w:tblLook w:val="04A0" w:firstRow="1" w:lastRow="0" w:firstColumn="1" w:lastColumn="0" w:noHBand="0" w:noVBand="1"/>
      </w:tblPr>
      <w:tblGrid>
        <w:gridCol w:w="5097"/>
        <w:gridCol w:w="5097"/>
      </w:tblGrid>
      <w:tr w:rsidR="00730306" w:rsidRPr="00730306" w14:paraId="30CFEB19" w14:textId="77777777" w:rsidTr="00AA1AAD">
        <w:tc>
          <w:tcPr>
            <w:tcW w:w="2500" w:type="pct"/>
            <w:shd w:val="clear" w:color="auto" w:fill="FFFF00"/>
          </w:tcPr>
          <w:p w14:paraId="39686ECD" w14:textId="3E38A05D" w:rsidR="00730306" w:rsidRPr="00730306" w:rsidRDefault="00730306" w:rsidP="00730306">
            <w:pPr>
              <w:rPr>
                <w:rFonts w:ascii="Aptos" w:eastAsia="Aptos" w:hAnsi="Aptos" w:cs="Times New Roman"/>
                <w:b/>
                <w:bCs/>
              </w:rPr>
            </w:pPr>
            <w:r w:rsidRPr="00730306">
              <w:rPr>
                <w:rFonts w:ascii="Aptos" w:eastAsia="Aptos" w:hAnsi="Aptos" w:cs="Times New Roman"/>
                <w:b/>
                <w:bCs/>
              </w:rPr>
              <w:t>ENGLISH</w:t>
            </w:r>
          </w:p>
        </w:tc>
        <w:tc>
          <w:tcPr>
            <w:tcW w:w="2500" w:type="pct"/>
            <w:shd w:val="clear" w:color="auto" w:fill="FFFF00"/>
          </w:tcPr>
          <w:p w14:paraId="766F8F0D" w14:textId="7EBF39B6" w:rsidR="00730306" w:rsidRPr="00730306" w:rsidRDefault="00730306" w:rsidP="00730306">
            <w:pPr>
              <w:rPr>
                <w:rFonts w:ascii="Aptos" w:eastAsia="Aptos" w:hAnsi="Aptos" w:cs="Times New Roman"/>
                <w:b/>
                <w:bCs/>
              </w:rPr>
            </w:pPr>
            <w:r w:rsidRPr="00730306">
              <w:rPr>
                <w:rFonts w:ascii="Aptos" w:eastAsia="Aptos" w:hAnsi="Aptos" w:cs="Times New Roman"/>
                <w:b/>
                <w:bCs/>
              </w:rPr>
              <w:t>WELSH</w:t>
            </w:r>
          </w:p>
        </w:tc>
      </w:tr>
      <w:tr w:rsidR="00730306" w:rsidRPr="00911F63" w14:paraId="37C67F39" w14:textId="77777777" w:rsidTr="00AA1AAD">
        <w:tc>
          <w:tcPr>
            <w:tcW w:w="2500" w:type="pct"/>
          </w:tcPr>
          <w:p w14:paraId="0F8D81B0" w14:textId="77777777" w:rsidR="00730306" w:rsidRPr="00730306" w:rsidRDefault="00730306" w:rsidP="00730306">
            <w:pPr>
              <w:spacing w:after="160" w:line="259" w:lineRule="auto"/>
              <w:jc w:val="center"/>
              <w:rPr>
                <w:b/>
                <w:bCs/>
                <w:u w:val="single"/>
              </w:rPr>
            </w:pPr>
            <w:r w:rsidRPr="00730306">
              <w:rPr>
                <w:b/>
                <w:bCs/>
                <w:u w:val="single"/>
              </w:rPr>
              <w:t>Case Study</w:t>
            </w:r>
          </w:p>
          <w:p w14:paraId="42B50638" w14:textId="77777777" w:rsidR="00730306" w:rsidRPr="00730306" w:rsidRDefault="00730306" w:rsidP="00730306">
            <w:pPr>
              <w:spacing w:after="160" w:line="259" w:lineRule="auto"/>
            </w:pPr>
            <w:r w:rsidRPr="00730306">
              <w:t>R is an 11</w:t>
            </w:r>
            <w:r w:rsidRPr="00730306">
              <w:rPr>
                <w:rFonts w:ascii="Cambria Math" w:hAnsi="Cambria Math" w:cs="Cambria Math"/>
              </w:rPr>
              <w:t>‑</w:t>
            </w:r>
            <w:r w:rsidRPr="00730306">
              <w:t>year</w:t>
            </w:r>
            <w:r w:rsidRPr="00730306">
              <w:rPr>
                <w:rFonts w:ascii="Cambria Math" w:hAnsi="Cambria Math" w:cs="Cambria Math"/>
              </w:rPr>
              <w:t>‑</w:t>
            </w:r>
            <w:r w:rsidRPr="00730306">
              <w:t>old child residing in the Blaenau Gwent area with his mother and sister. R has not previously been known to the Youth Offending Service, and this was his first involvement with REACH.</w:t>
            </w:r>
          </w:p>
          <w:p w14:paraId="35BC5E8C" w14:textId="77777777" w:rsidR="00730306" w:rsidRPr="00730306" w:rsidRDefault="00730306" w:rsidP="00730306">
            <w:pPr>
              <w:spacing w:after="160" w:line="259" w:lineRule="auto"/>
            </w:pPr>
            <w:r w:rsidRPr="00730306">
              <w:t>An assessment was completed with R and his mother, during which it was agreed that R would engage in work to support the following areas:</w:t>
            </w:r>
          </w:p>
          <w:p w14:paraId="1683F049" w14:textId="77777777" w:rsidR="00730306" w:rsidRPr="00730306" w:rsidRDefault="00730306" w:rsidP="00730306">
            <w:pPr>
              <w:pStyle w:val="ListParagraph"/>
              <w:numPr>
                <w:ilvl w:val="0"/>
                <w:numId w:val="4"/>
              </w:numPr>
              <w:spacing w:after="160" w:line="259" w:lineRule="auto"/>
              <w:ind w:left="714" w:hanging="357"/>
            </w:pPr>
            <w:r w:rsidRPr="00730306">
              <w:t>To help manage my anger and emotions</w:t>
            </w:r>
          </w:p>
          <w:p w14:paraId="5EA5E8AD" w14:textId="77777777" w:rsidR="00730306" w:rsidRPr="00730306" w:rsidRDefault="00730306" w:rsidP="00730306">
            <w:pPr>
              <w:pStyle w:val="ListParagraph"/>
              <w:numPr>
                <w:ilvl w:val="0"/>
                <w:numId w:val="4"/>
              </w:numPr>
              <w:spacing w:after="160" w:line="259" w:lineRule="auto"/>
              <w:ind w:left="714" w:hanging="357"/>
            </w:pPr>
            <w:r w:rsidRPr="00730306">
              <w:t>To learn about consequences</w:t>
            </w:r>
          </w:p>
          <w:p w14:paraId="1DDC0B9E" w14:textId="77777777" w:rsidR="00730306" w:rsidRPr="00730306" w:rsidRDefault="00730306" w:rsidP="00730306">
            <w:pPr>
              <w:pStyle w:val="ListParagraph"/>
              <w:numPr>
                <w:ilvl w:val="0"/>
                <w:numId w:val="4"/>
              </w:numPr>
              <w:spacing w:after="160" w:line="259" w:lineRule="auto"/>
              <w:ind w:left="714" w:hanging="357"/>
            </w:pPr>
            <w:r w:rsidRPr="00730306">
              <w:t>To understand how my actions affect others</w:t>
            </w:r>
          </w:p>
          <w:p w14:paraId="1DB66CEA" w14:textId="77777777" w:rsidR="00730306" w:rsidRPr="00730306" w:rsidRDefault="00730306" w:rsidP="00730306">
            <w:pPr>
              <w:pStyle w:val="ListParagraph"/>
              <w:numPr>
                <w:ilvl w:val="0"/>
                <w:numId w:val="4"/>
              </w:numPr>
              <w:spacing w:after="160" w:line="259" w:lineRule="auto"/>
              <w:ind w:left="714" w:hanging="357"/>
            </w:pPr>
            <w:r w:rsidRPr="00730306">
              <w:t>To learn about theft</w:t>
            </w:r>
          </w:p>
          <w:p w14:paraId="7A7D0F8A" w14:textId="77777777" w:rsidR="00730306" w:rsidRPr="00730306" w:rsidRDefault="00730306" w:rsidP="00730306">
            <w:pPr>
              <w:pStyle w:val="ListParagraph"/>
              <w:numPr>
                <w:ilvl w:val="0"/>
                <w:numId w:val="4"/>
              </w:numPr>
              <w:spacing w:after="160" w:line="259" w:lineRule="auto"/>
              <w:contextualSpacing w:val="0"/>
            </w:pPr>
            <w:r w:rsidRPr="00730306">
              <w:t>To understand the risks associated with setting fires</w:t>
            </w:r>
          </w:p>
          <w:p w14:paraId="2ACA2CBA" w14:textId="77777777" w:rsidR="00730306" w:rsidRPr="00730306" w:rsidRDefault="00730306" w:rsidP="00730306">
            <w:pPr>
              <w:spacing w:after="160" w:line="259" w:lineRule="auto"/>
            </w:pPr>
            <w:r w:rsidRPr="00730306">
              <w:t>During the assessment stage, it was identified that R has a diagnosis of ADHD and has experienced significant adverse childhood experiences. These include witnessing domestic abuse between his parents, parental separation, his mother’s mental health difficulties, and inconsistent contact with his father. These experiences appear to have had an impact on R’s emotional regulation and behaviour.</w:t>
            </w:r>
          </w:p>
          <w:p w14:paraId="29229E55" w14:textId="77777777" w:rsidR="00730306" w:rsidRPr="00730306" w:rsidRDefault="00730306" w:rsidP="00730306">
            <w:pPr>
              <w:spacing w:after="160" w:line="259" w:lineRule="auto"/>
            </w:pPr>
            <w:r w:rsidRPr="00730306">
              <w:t>During the intervention, R reported ongoing difficulties managing anger and emotions, which at times resulted in self</w:t>
            </w:r>
            <w:r w:rsidRPr="00730306">
              <w:rPr>
                <w:rFonts w:ascii="Cambria Math" w:hAnsi="Cambria Math" w:cs="Cambria Math"/>
              </w:rPr>
              <w:t>‑</w:t>
            </w:r>
            <w:r w:rsidRPr="00730306">
              <w:t>harming behaviours such as punching, kicking, and headbutting walls, doors, and tables. A positive rapport was established between R and me, and we explored his experiences of anger and emotions, alongside the adverse childhood experiences he has been exposed to.</w:t>
            </w:r>
          </w:p>
          <w:p w14:paraId="3020F6A6" w14:textId="77777777" w:rsidR="00730306" w:rsidRPr="00730306" w:rsidRDefault="00730306" w:rsidP="00730306">
            <w:pPr>
              <w:spacing w:after="160" w:line="259" w:lineRule="auto"/>
            </w:pPr>
            <w:r w:rsidRPr="00730306">
              <w:t xml:space="preserve">R has </w:t>
            </w:r>
            <w:proofErr w:type="gramStart"/>
            <w:r w:rsidRPr="00730306">
              <w:t>a number of</w:t>
            </w:r>
            <w:proofErr w:type="gramEnd"/>
            <w:r w:rsidRPr="00730306">
              <w:t xml:space="preserve"> protective factors in place, including regular school attendance, a positive family network, consistency and routine within the home and school environment, and no substance use.</w:t>
            </w:r>
          </w:p>
          <w:p w14:paraId="7BA31AFD" w14:textId="77777777" w:rsidR="00730306" w:rsidRPr="00730306" w:rsidRDefault="00730306" w:rsidP="00730306">
            <w:pPr>
              <w:spacing w:after="160" w:line="259" w:lineRule="auto"/>
            </w:pPr>
            <w:r w:rsidRPr="00730306">
              <w:t>As part of the intervention, a CAMHS consultation was sought. It was agreed that CAMHS would complete a SPACE referral to PCAMHS, with consideration for the Managing Strong Emotions group, and suggestions were provided for exploration by PCAMHS. However, the referral was declined due to R’s age. It was subsequently agreed that R’s mother would submit a referral for ADHD medication. This referral was completed but declined due to insufficient information. Further advice was sought from CAMHS, who recommended that R’s mother resubmit the referral with more detailed information regarding the support and strategies already attempted.</w:t>
            </w:r>
          </w:p>
          <w:p w14:paraId="3B4F5033" w14:textId="77777777" w:rsidR="00730306" w:rsidRPr="00730306" w:rsidRDefault="00730306" w:rsidP="00730306">
            <w:pPr>
              <w:spacing w:after="160" w:line="259" w:lineRule="auto"/>
            </w:pPr>
            <w:r w:rsidRPr="00730306">
              <w:t>The REACH referral highlighted concerns regarding R’s mother’s ability to manage R’s behaviour. It was reported that R had stolen £1,000 from his mother’s partner, as well as other items from family members. These concerns were explored throughout the intervention using a trauma</w:t>
            </w:r>
            <w:r w:rsidRPr="00730306">
              <w:rPr>
                <w:rFonts w:ascii="Cambria Math" w:hAnsi="Cambria Math" w:cs="Cambria Math"/>
              </w:rPr>
              <w:t>‑</w:t>
            </w:r>
            <w:r w:rsidRPr="00730306">
              <w:t>informed approach. R was open and honest during these discussions, despite initially feeling nervous about speaking openly, which was acknowledged and respected.</w:t>
            </w:r>
          </w:p>
          <w:p w14:paraId="6CC48AC4" w14:textId="77777777" w:rsidR="00730306" w:rsidRPr="00730306" w:rsidRDefault="00730306" w:rsidP="00730306">
            <w:pPr>
              <w:spacing w:after="160" w:line="259" w:lineRule="auto"/>
            </w:pPr>
            <w:r w:rsidRPr="00730306">
              <w:t>Throughout the three</w:t>
            </w:r>
            <w:r w:rsidRPr="00730306">
              <w:rPr>
                <w:rFonts w:ascii="Cambria Math" w:hAnsi="Cambria Math" w:cs="Cambria Math"/>
              </w:rPr>
              <w:t>‑</w:t>
            </w:r>
            <w:r w:rsidRPr="00730306">
              <w:t>month intervention, a positive and effective working relationship was developed. R successfully completed his REACH intervention and demonstrated positive changes in behaviour. He developed an improved understanding of anger and emotions and how behaviour can impact himself and others. R showed a good understanding of the consequences of negative behaviours and how these can affect family members, friends, and school staff.</w:t>
            </w:r>
          </w:p>
          <w:p w14:paraId="4B0C8407" w14:textId="77777777" w:rsidR="00730306" w:rsidRPr="00730306" w:rsidRDefault="00730306" w:rsidP="00730306">
            <w:pPr>
              <w:spacing w:after="160" w:line="259" w:lineRule="auto"/>
            </w:pPr>
            <w:r w:rsidRPr="00730306">
              <w:t>Work focused on developing R’s understanding of what anger means to him, recognising physical signs when anger begins to build, identifying triggers, and exploring emotional outbursts. R also explored and practised a range of positive coping strategies to support him in feeling calmer and more in control.</w:t>
            </w:r>
          </w:p>
          <w:p w14:paraId="3A31E014" w14:textId="77777777" w:rsidR="00730306" w:rsidRPr="00730306" w:rsidRDefault="00730306" w:rsidP="00730306">
            <w:pPr>
              <w:spacing w:after="160" w:line="259" w:lineRule="auto"/>
            </w:pPr>
            <w:r w:rsidRPr="00730306">
              <w:t>R completed work around theft and fire</w:t>
            </w:r>
            <w:r w:rsidRPr="00730306">
              <w:rPr>
                <w:rFonts w:ascii="Cambria Math" w:hAnsi="Cambria Math" w:cs="Cambria Math"/>
              </w:rPr>
              <w:t>‑</w:t>
            </w:r>
            <w:r w:rsidRPr="00730306">
              <w:t>setting, gaining an understanding of the risks, dangers, and wider implications of these behaviours, including the impact on himself, others, and the wider community.</w:t>
            </w:r>
          </w:p>
          <w:p w14:paraId="337ADDD9" w14:textId="69B3001B" w:rsidR="00730306" w:rsidRPr="00730306" w:rsidRDefault="00730306" w:rsidP="00730306">
            <w:pPr>
              <w:spacing w:line="259" w:lineRule="auto"/>
            </w:pPr>
            <w:r w:rsidRPr="00730306">
              <w:t>R has now been closed to the Youth Offending Service, and a robust exit strategy has been put in place.</w:t>
            </w:r>
          </w:p>
        </w:tc>
        <w:tc>
          <w:tcPr>
            <w:tcW w:w="2500" w:type="pct"/>
          </w:tcPr>
          <w:p w14:paraId="1BEDC5B0" w14:textId="77777777" w:rsidR="00730306" w:rsidRPr="00730306" w:rsidRDefault="00730306" w:rsidP="00730306">
            <w:pPr>
              <w:spacing w:after="160" w:line="259" w:lineRule="auto"/>
              <w:jc w:val="center"/>
              <w:rPr>
                <w:b/>
                <w:bCs/>
                <w:u w:val="single"/>
                <w:lang w:val="cy-GB"/>
              </w:rPr>
            </w:pPr>
            <w:r w:rsidRPr="00730306">
              <w:rPr>
                <w:rFonts w:ascii="Aptos" w:eastAsia="Aptos" w:hAnsi="Aptos" w:cs="Times New Roman"/>
                <w:b/>
                <w:bCs/>
                <w:u w:val="single"/>
                <w:lang w:val="cy-GB"/>
              </w:rPr>
              <w:t>Astudiaeth Achos</w:t>
            </w:r>
          </w:p>
          <w:p w14:paraId="0BC5A158" w14:textId="3768320D" w:rsidR="00730306" w:rsidRPr="00730306" w:rsidRDefault="00730306" w:rsidP="00730306">
            <w:pPr>
              <w:spacing w:after="160" w:line="259" w:lineRule="auto"/>
              <w:rPr>
                <w:lang w:val="cy-GB"/>
              </w:rPr>
            </w:pPr>
            <w:r w:rsidRPr="00730306">
              <w:rPr>
                <w:rFonts w:ascii="Aptos" w:eastAsia="Aptos" w:hAnsi="Aptos" w:cs="Times New Roman"/>
                <w:lang w:val="cy-GB"/>
              </w:rPr>
              <w:t xml:space="preserve">Mae R yn fachgen 11 oed sy'n byw yn ardal Blaenau Gwent gyda'i fam a'i chwaer. Nid yw R wedi bod yn hysbys i'r Gwasanaeth Troseddau Ieuenctid o'r blaen, a </w:t>
            </w:r>
            <w:r>
              <w:rPr>
                <w:rFonts w:ascii="Aptos" w:eastAsia="Aptos" w:hAnsi="Aptos" w:cs="Times New Roman"/>
                <w:lang w:val="cy-GB"/>
              </w:rPr>
              <w:t xml:space="preserve">hwn </w:t>
            </w:r>
            <w:r w:rsidRPr="00730306">
              <w:rPr>
                <w:rFonts w:ascii="Aptos" w:eastAsia="Aptos" w:hAnsi="Aptos" w:cs="Times New Roman"/>
                <w:lang w:val="cy-GB"/>
              </w:rPr>
              <w:t>oedd y tro cyntaf iddo ymwneud â'r prosiect MYND (Mentro, Ymgysylltu a Newid yn Digwydd).</w:t>
            </w:r>
          </w:p>
          <w:p w14:paraId="37CB6D7C" w14:textId="77777777" w:rsidR="00730306" w:rsidRPr="00730306" w:rsidRDefault="00730306" w:rsidP="00730306">
            <w:pPr>
              <w:spacing w:after="160" w:line="259" w:lineRule="auto"/>
              <w:rPr>
                <w:lang w:val="cy-GB"/>
              </w:rPr>
            </w:pPr>
            <w:r w:rsidRPr="00730306">
              <w:rPr>
                <w:rFonts w:ascii="Aptos" w:eastAsia="Aptos" w:hAnsi="Aptos" w:cs="Times New Roman"/>
                <w:lang w:val="cy-GB"/>
              </w:rPr>
              <w:t>Cafodd asesiad ei gynnal gydag R a'i fam, ac yn ystod hynny cafodd ei gytuno y byddai R yn cymryd rhan mewn gwaith i ategu'r meysydd canlynol:</w:t>
            </w:r>
          </w:p>
          <w:p w14:paraId="1233F096" w14:textId="77777777" w:rsidR="00730306" w:rsidRPr="00730306" w:rsidRDefault="00730306" w:rsidP="00730306">
            <w:pPr>
              <w:pStyle w:val="ListParagraph"/>
              <w:numPr>
                <w:ilvl w:val="0"/>
                <w:numId w:val="4"/>
              </w:numPr>
              <w:spacing w:after="160" w:line="259" w:lineRule="auto"/>
              <w:ind w:left="714" w:hanging="357"/>
              <w:rPr>
                <w:lang w:val="cy-GB"/>
              </w:rPr>
            </w:pPr>
            <w:r w:rsidRPr="00730306">
              <w:rPr>
                <w:rFonts w:ascii="Aptos" w:eastAsia="Aptos" w:hAnsi="Aptos" w:cs="Times New Roman"/>
                <w:lang w:val="cy-GB"/>
              </w:rPr>
              <w:t>Helpu rheoli fy nicter ac emosiynau</w:t>
            </w:r>
          </w:p>
          <w:p w14:paraId="6DA1695B" w14:textId="77777777" w:rsidR="00730306" w:rsidRPr="00730306" w:rsidRDefault="00730306" w:rsidP="00730306">
            <w:pPr>
              <w:pStyle w:val="ListParagraph"/>
              <w:numPr>
                <w:ilvl w:val="0"/>
                <w:numId w:val="4"/>
              </w:numPr>
              <w:spacing w:after="160" w:line="259" w:lineRule="auto"/>
              <w:ind w:left="714" w:hanging="357"/>
              <w:rPr>
                <w:lang w:val="cy-GB"/>
              </w:rPr>
            </w:pPr>
            <w:r w:rsidRPr="00730306">
              <w:rPr>
                <w:rFonts w:ascii="Aptos" w:eastAsia="Aptos" w:hAnsi="Aptos" w:cs="Times New Roman"/>
                <w:lang w:val="cy-GB"/>
              </w:rPr>
              <w:t>Dysgu am ganlyniadau</w:t>
            </w:r>
          </w:p>
          <w:p w14:paraId="6453B11B" w14:textId="77777777" w:rsidR="00730306" w:rsidRPr="00730306" w:rsidRDefault="00730306" w:rsidP="00730306">
            <w:pPr>
              <w:pStyle w:val="ListParagraph"/>
              <w:numPr>
                <w:ilvl w:val="0"/>
                <w:numId w:val="4"/>
              </w:numPr>
              <w:spacing w:after="160" w:line="259" w:lineRule="auto"/>
              <w:ind w:left="714" w:hanging="357"/>
              <w:rPr>
                <w:lang w:val="cy-GB"/>
              </w:rPr>
            </w:pPr>
            <w:r w:rsidRPr="00730306">
              <w:rPr>
                <w:rFonts w:ascii="Aptos" w:eastAsia="Aptos" w:hAnsi="Aptos" w:cs="Times New Roman"/>
                <w:lang w:val="cy-GB"/>
              </w:rPr>
              <w:t>Deall sut mae fy ngweithredoedd yn effeithio ar eraill</w:t>
            </w:r>
          </w:p>
          <w:p w14:paraId="79BE4C1F" w14:textId="7E19CE38" w:rsidR="00730306" w:rsidRPr="00730306" w:rsidRDefault="00730306" w:rsidP="00730306">
            <w:pPr>
              <w:pStyle w:val="ListParagraph"/>
              <w:numPr>
                <w:ilvl w:val="0"/>
                <w:numId w:val="4"/>
              </w:numPr>
              <w:spacing w:after="160" w:line="259" w:lineRule="auto"/>
              <w:ind w:left="714" w:hanging="357"/>
              <w:rPr>
                <w:lang w:val="cy-GB"/>
              </w:rPr>
            </w:pPr>
            <w:r w:rsidRPr="00730306">
              <w:rPr>
                <w:rFonts w:ascii="Aptos" w:eastAsia="Aptos" w:hAnsi="Aptos" w:cs="Times New Roman"/>
                <w:lang w:val="cy-GB"/>
              </w:rPr>
              <w:t xml:space="preserve">Dysgu am </w:t>
            </w:r>
            <w:r w:rsidR="001706CA">
              <w:rPr>
                <w:rFonts w:ascii="Aptos" w:eastAsia="Aptos" w:hAnsi="Aptos" w:cs="Times New Roman"/>
                <w:lang w:val="cy-GB"/>
              </w:rPr>
              <w:t>d</w:t>
            </w:r>
            <w:r w:rsidRPr="00730306">
              <w:rPr>
                <w:rFonts w:ascii="Aptos" w:eastAsia="Aptos" w:hAnsi="Aptos" w:cs="Times New Roman"/>
                <w:lang w:val="cy-GB"/>
              </w:rPr>
              <w:t>dwyn</w:t>
            </w:r>
          </w:p>
          <w:p w14:paraId="147B3002" w14:textId="77777777" w:rsidR="00730306" w:rsidRPr="00730306" w:rsidRDefault="00730306" w:rsidP="00730306">
            <w:pPr>
              <w:pStyle w:val="ListParagraph"/>
              <w:numPr>
                <w:ilvl w:val="0"/>
                <w:numId w:val="4"/>
              </w:numPr>
              <w:spacing w:after="160" w:line="259" w:lineRule="auto"/>
              <w:contextualSpacing w:val="0"/>
              <w:rPr>
                <w:lang w:val="cy-GB"/>
              </w:rPr>
            </w:pPr>
            <w:r w:rsidRPr="00730306">
              <w:rPr>
                <w:rFonts w:ascii="Aptos" w:eastAsia="Aptos" w:hAnsi="Aptos" w:cs="Times New Roman"/>
                <w:lang w:val="cy-GB"/>
              </w:rPr>
              <w:t>Deall y risgiau sy'n gysylltiedig â chynnau tanau</w:t>
            </w:r>
          </w:p>
          <w:p w14:paraId="54ED822F" w14:textId="03E2C045" w:rsidR="00730306" w:rsidRPr="00730306" w:rsidRDefault="00730306" w:rsidP="00730306">
            <w:pPr>
              <w:spacing w:after="160" w:line="259" w:lineRule="auto"/>
              <w:rPr>
                <w:lang w:val="cy-GB"/>
              </w:rPr>
            </w:pPr>
            <w:r w:rsidRPr="00730306">
              <w:rPr>
                <w:rFonts w:ascii="Aptos" w:eastAsia="Aptos" w:hAnsi="Aptos" w:cs="Times New Roman"/>
                <w:lang w:val="cy-GB"/>
              </w:rPr>
              <w:t xml:space="preserve">Yn ystod y cam asesu, cafodd ei nodi bod gan R ddiagnosis o anhwylder diffyg canolbwyntio a gorfywiogrwydd (ADHD) a'i fod wedi </w:t>
            </w:r>
            <w:r w:rsidR="001706CA">
              <w:rPr>
                <w:rFonts w:ascii="Aptos" w:eastAsia="Aptos" w:hAnsi="Aptos" w:cs="Times New Roman"/>
                <w:lang w:val="cy-GB"/>
              </w:rPr>
              <w:t>cael</w:t>
            </w:r>
            <w:r w:rsidRPr="00730306">
              <w:rPr>
                <w:rFonts w:ascii="Aptos" w:eastAsia="Aptos" w:hAnsi="Aptos" w:cs="Times New Roman"/>
                <w:lang w:val="cy-GB"/>
              </w:rPr>
              <w:t xml:space="preserve"> profiadau niweidiol sylweddol yn ystod plentyndod. Mae'r rhain yn cynnwys bod yn dyst i gam-drin domestig rhwng ei rieni, ei rieni'n gwahanu, anawsterau iechyd meddwl ei fam, a chyswllt anghyson â'i dad. Mae'n ymddangos bod y profiadau hyn wedi cael effaith ar reoleiddio emosiynol ac ymddygiad R.</w:t>
            </w:r>
          </w:p>
          <w:p w14:paraId="36A82D86" w14:textId="55B3D4EB" w:rsidR="00730306" w:rsidRPr="00730306" w:rsidRDefault="00730306" w:rsidP="00730306">
            <w:pPr>
              <w:spacing w:after="160" w:line="259" w:lineRule="auto"/>
              <w:rPr>
                <w:lang w:val="cy-GB"/>
              </w:rPr>
            </w:pPr>
            <w:r w:rsidRPr="00730306">
              <w:rPr>
                <w:rFonts w:ascii="Aptos" w:eastAsia="Aptos" w:hAnsi="Aptos" w:cs="Times New Roman"/>
                <w:lang w:val="cy-GB"/>
              </w:rPr>
              <w:t xml:space="preserve">Yn ystod yr ymyrraeth, mynegodd R anawsterau cyfredol o ran rheoli dicter ac emosiynau, a </w:t>
            </w:r>
            <w:r w:rsidR="001706CA">
              <w:rPr>
                <w:rFonts w:ascii="Aptos" w:eastAsia="Aptos" w:hAnsi="Aptos" w:cs="Times New Roman"/>
                <w:lang w:val="cy-GB"/>
              </w:rPr>
              <w:t>arweiniodd</w:t>
            </w:r>
            <w:r w:rsidRPr="00730306">
              <w:rPr>
                <w:rFonts w:ascii="Aptos" w:eastAsia="Aptos" w:hAnsi="Aptos" w:cs="Times New Roman"/>
                <w:lang w:val="cy-GB"/>
              </w:rPr>
              <w:t xml:space="preserve"> ar adegau at ymddygiadau hunan-niweidio</w:t>
            </w:r>
            <w:r w:rsidR="001706CA">
              <w:rPr>
                <w:rFonts w:ascii="Aptos" w:eastAsia="Aptos" w:hAnsi="Aptos" w:cs="Times New Roman"/>
                <w:lang w:val="cy-GB"/>
              </w:rPr>
              <w:t>,</w:t>
            </w:r>
            <w:r w:rsidRPr="00730306">
              <w:rPr>
                <w:rFonts w:ascii="Aptos" w:eastAsia="Aptos" w:hAnsi="Aptos" w:cs="Times New Roman"/>
                <w:lang w:val="cy-GB"/>
              </w:rPr>
              <w:t xml:space="preserve"> fel taro, cicio, a tharo waliau, drysau a byrddau â'i ben. Cafodd perthynas gadarnhaol ei meithrin rhwng R a minnau, ac fe wnaethon ni archwilio ei brofiadau o ddicter ac emosiynau, ochr yn ochr â'r profiadau niweidiol yn ystod plentyndod y mae wedi dod i gysylltiad â nhw.</w:t>
            </w:r>
          </w:p>
          <w:p w14:paraId="6CE74F75" w14:textId="77777777" w:rsidR="00730306" w:rsidRPr="00730306" w:rsidRDefault="00730306" w:rsidP="00730306">
            <w:pPr>
              <w:spacing w:after="160" w:line="259" w:lineRule="auto"/>
              <w:rPr>
                <w:lang w:val="cy-GB"/>
              </w:rPr>
            </w:pPr>
            <w:r w:rsidRPr="00730306">
              <w:rPr>
                <w:rFonts w:ascii="Aptos" w:eastAsia="Aptos" w:hAnsi="Aptos" w:cs="Times New Roman"/>
                <w:lang w:val="cy-GB"/>
              </w:rPr>
              <w:t>Mae gan R nifer o ffactorau amddiffynnol ar waith, gan gynnwys presenoldeb rheolaidd yn yr ysgol, rhwydwaith teuluol cadarnhaol, cysondeb a threfn yn amgylchedd y cartref a'r ysgol, a dim defnydd o sylweddau.</w:t>
            </w:r>
          </w:p>
          <w:p w14:paraId="00E03D49" w14:textId="08367F99" w:rsidR="00730306" w:rsidRPr="00730306" w:rsidRDefault="00730306" w:rsidP="00730306">
            <w:pPr>
              <w:spacing w:after="160" w:line="259" w:lineRule="auto"/>
              <w:rPr>
                <w:lang w:val="cy-GB"/>
              </w:rPr>
            </w:pPr>
            <w:r w:rsidRPr="00730306">
              <w:rPr>
                <w:rFonts w:ascii="Aptos" w:eastAsia="Aptos" w:hAnsi="Aptos" w:cs="Times New Roman"/>
                <w:lang w:val="cy-GB"/>
              </w:rPr>
              <w:t xml:space="preserve">Fel rhan o'r ymyrraeth, </w:t>
            </w:r>
            <w:r w:rsidR="00FB0FAC">
              <w:rPr>
                <w:rFonts w:ascii="Aptos" w:eastAsia="Aptos" w:hAnsi="Aptos" w:cs="Times New Roman"/>
                <w:lang w:val="cy-GB"/>
              </w:rPr>
              <w:t xml:space="preserve">bu gofyn am </w:t>
            </w:r>
            <w:r w:rsidRPr="00730306">
              <w:rPr>
                <w:rFonts w:ascii="Aptos" w:eastAsia="Aptos" w:hAnsi="Aptos" w:cs="Times New Roman"/>
                <w:lang w:val="cy-GB"/>
              </w:rPr>
              <w:t xml:space="preserve">ymgynghoriad â'r Gwasanaethau Iechyd Meddwl Plant a'r Glasoed (CAMHS). Cafodd ei gytuno y byddai'r Gwasanaethau Iechyd Meddwl Plant a'r Glasoed </w:t>
            </w:r>
            <w:r w:rsidR="007E2576" w:rsidRPr="00730306">
              <w:rPr>
                <w:rFonts w:ascii="Aptos" w:eastAsia="Aptos" w:hAnsi="Aptos" w:cs="Times New Roman"/>
                <w:lang w:val="cy-GB"/>
              </w:rPr>
              <w:t>(CAMHS)</w:t>
            </w:r>
            <w:r w:rsidR="007E2576">
              <w:rPr>
                <w:rFonts w:ascii="Aptos" w:eastAsia="Aptos" w:hAnsi="Aptos" w:cs="Times New Roman"/>
                <w:lang w:val="cy-GB"/>
              </w:rPr>
              <w:t xml:space="preserve"> </w:t>
            </w:r>
            <w:r w:rsidRPr="00730306">
              <w:rPr>
                <w:rFonts w:ascii="Aptos" w:eastAsia="Aptos" w:hAnsi="Aptos" w:cs="Times New Roman"/>
                <w:lang w:val="cy-GB"/>
              </w:rPr>
              <w:t xml:space="preserve">yn gwneud atgyfeiriad drwy'r Pwynt Mynediad Sengl ar gyfer Lles Emosiynol ac Iechyd Meddwl Plant (SPACE) at </w:t>
            </w:r>
            <w:r w:rsidR="006F371E">
              <w:rPr>
                <w:rFonts w:ascii="Aptos" w:eastAsia="Aptos" w:hAnsi="Aptos" w:cs="Times New Roman"/>
                <w:lang w:val="cy-GB"/>
              </w:rPr>
              <w:t>y Gw</w:t>
            </w:r>
            <w:r w:rsidRPr="00730306">
              <w:rPr>
                <w:rFonts w:ascii="Aptos" w:eastAsia="Aptos" w:hAnsi="Aptos" w:cs="Times New Roman"/>
                <w:lang w:val="cy-GB"/>
              </w:rPr>
              <w:t>asanaethau Iechyd Meddwl Sylfaenol Plant a'r Glasoed (</w:t>
            </w:r>
            <w:r w:rsidR="00A46031" w:rsidRPr="00A46031">
              <w:rPr>
                <w:rFonts w:ascii="Aptos" w:eastAsia="Aptos" w:hAnsi="Aptos" w:cs="Times New Roman"/>
                <w:lang w:val="cy-GB"/>
              </w:rPr>
              <w:t>PCAMHS</w:t>
            </w:r>
            <w:r w:rsidRPr="00730306">
              <w:rPr>
                <w:rFonts w:ascii="Aptos" w:eastAsia="Aptos" w:hAnsi="Aptos" w:cs="Times New Roman"/>
                <w:lang w:val="cy-GB"/>
              </w:rPr>
              <w:t>), gyda</w:t>
            </w:r>
            <w:r w:rsidR="00310028">
              <w:rPr>
                <w:rFonts w:ascii="Aptos" w:eastAsia="Aptos" w:hAnsi="Aptos" w:cs="Times New Roman"/>
                <w:lang w:val="cy-GB"/>
              </w:rPr>
              <w:t xml:space="preserve"> golwg ar</w:t>
            </w:r>
            <w:r w:rsidRPr="00730306">
              <w:rPr>
                <w:rFonts w:ascii="Aptos" w:eastAsia="Aptos" w:hAnsi="Aptos" w:cs="Times New Roman"/>
                <w:lang w:val="cy-GB"/>
              </w:rPr>
              <w:t xml:space="preserve"> y grŵp Rheoli Emosiynau Cryf, a chafodd awgrymiadau eu darparu i'w harchwilio gan </w:t>
            </w:r>
            <w:r w:rsidR="006F371E">
              <w:rPr>
                <w:rFonts w:ascii="Aptos" w:eastAsia="Aptos" w:hAnsi="Aptos" w:cs="Times New Roman"/>
                <w:lang w:val="cy-GB"/>
              </w:rPr>
              <w:t>y Gw</w:t>
            </w:r>
            <w:r w:rsidRPr="00730306">
              <w:rPr>
                <w:rFonts w:ascii="Aptos" w:eastAsia="Aptos" w:hAnsi="Aptos" w:cs="Times New Roman"/>
                <w:lang w:val="cy-GB"/>
              </w:rPr>
              <w:t>asanaethau Iechyd Meddwl Sylfaenol Plant a'r Glasoed (</w:t>
            </w:r>
            <w:r w:rsidR="00A46031" w:rsidRPr="00A46031">
              <w:rPr>
                <w:lang w:val="cy-GB"/>
              </w:rPr>
              <w:t>PCAMHS</w:t>
            </w:r>
            <w:r w:rsidRPr="00730306">
              <w:rPr>
                <w:rFonts w:ascii="Aptos" w:eastAsia="Aptos" w:hAnsi="Aptos" w:cs="Times New Roman"/>
                <w:lang w:val="cy-GB"/>
              </w:rPr>
              <w:t>). Fodd bynnag, cafodd yr atgyfeiriad ei wrthod oherwydd oedran R. Wedyn, cafodd ei gytuno y byddai mam R yn cyflwyno atgyfeiriad a</w:t>
            </w:r>
            <w:r w:rsidR="004B59A3">
              <w:rPr>
                <w:rFonts w:ascii="Aptos" w:eastAsia="Aptos" w:hAnsi="Aptos" w:cs="Times New Roman"/>
                <w:lang w:val="cy-GB"/>
              </w:rPr>
              <w:t>r gyfer m</w:t>
            </w:r>
            <w:r w:rsidRPr="00730306">
              <w:rPr>
                <w:rFonts w:ascii="Aptos" w:eastAsia="Aptos" w:hAnsi="Aptos" w:cs="Times New Roman"/>
                <w:lang w:val="cy-GB"/>
              </w:rPr>
              <w:t xml:space="preserve">eddyginiaeth anhwylder diffyg canolbwyntio a gorfywiogrwydd (ADHD). Cafodd yr atgyfeiriad hwn ei </w:t>
            </w:r>
            <w:r w:rsidR="004B59A3">
              <w:rPr>
                <w:rFonts w:ascii="Aptos" w:eastAsia="Aptos" w:hAnsi="Aptos" w:cs="Times New Roman"/>
                <w:lang w:val="cy-GB"/>
              </w:rPr>
              <w:t>wneud</w:t>
            </w:r>
            <w:r w:rsidRPr="00730306">
              <w:rPr>
                <w:rFonts w:ascii="Aptos" w:eastAsia="Aptos" w:hAnsi="Aptos" w:cs="Times New Roman"/>
                <w:lang w:val="cy-GB"/>
              </w:rPr>
              <w:t>, ond cafodd ei wrthod oherwydd gwybodaeth annigonol. Bu gofyn am ragor o gyngor gan y Gwasanaethau Iechyd Meddwl Plant a'r Glasoed</w:t>
            </w:r>
            <w:r w:rsidR="007E2576">
              <w:rPr>
                <w:rFonts w:ascii="Aptos" w:eastAsia="Aptos" w:hAnsi="Aptos" w:cs="Times New Roman"/>
                <w:lang w:val="cy-GB"/>
              </w:rPr>
              <w:t xml:space="preserve"> </w:t>
            </w:r>
            <w:r w:rsidR="007E2576" w:rsidRPr="00730306">
              <w:rPr>
                <w:rFonts w:ascii="Aptos" w:eastAsia="Aptos" w:hAnsi="Aptos" w:cs="Times New Roman"/>
                <w:lang w:val="cy-GB"/>
              </w:rPr>
              <w:t>(CAMHS)</w:t>
            </w:r>
            <w:r w:rsidRPr="00730306">
              <w:rPr>
                <w:rFonts w:ascii="Aptos" w:eastAsia="Aptos" w:hAnsi="Aptos" w:cs="Times New Roman"/>
                <w:lang w:val="cy-GB"/>
              </w:rPr>
              <w:t xml:space="preserve">, a </w:t>
            </w:r>
            <w:r w:rsidR="00D47C4F">
              <w:rPr>
                <w:rFonts w:ascii="Aptos" w:eastAsia="Aptos" w:hAnsi="Aptos" w:cs="Times New Roman"/>
                <w:lang w:val="cy-GB"/>
              </w:rPr>
              <w:t>argymhellodd</w:t>
            </w:r>
            <w:r w:rsidRPr="00730306">
              <w:rPr>
                <w:rFonts w:ascii="Aptos" w:eastAsia="Aptos" w:hAnsi="Aptos" w:cs="Times New Roman"/>
                <w:lang w:val="cy-GB"/>
              </w:rPr>
              <w:t xml:space="preserve"> y dylai mam R ailgyflwyno'r atgyfeiriad gyda gwybodaeth fanylach am y cymorth a'r strategaethau a oedd eisoes wedi</w:t>
            </w:r>
            <w:r w:rsidR="001617D2">
              <w:rPr>
                <w:rFonts w:ascii="Aptos" w:eastAsia="Aptos" w:hAnsi="Aptos" w:cs="Times New Roman"/>
                <w:lang w:val="cy-GB"/>
              </w:rPr>
              <w:t xml:space="preserve"> bod yn destun ymgais i</w:t>
            </w:r>
            <w:r w:rsidR="001617D2" w:rsidRPr="00730306">
              <w:rPr>
                <w:rFonts w:ascii="Aptos" w:eastAsia="Aptos" w:hAnsi="Aptos" w:cs="Times New Roman"/>
                <w:lang w:val="cy-GB"/>
              </w:rPr>
              <w:t>'</w:t>
            </w:r>
            <w:r w:rsidR="001617D2">
              <w:rPr>
                <w:rFonts w:ascii="Aptos" w:eastAsia="Aptos" w:hAnsi="Aptos" w:cs="Times New Roman"/>
                <w:lang w:val="cy-GB"/>
              </w:rPr>
              <w:t>w gwneud</w:t>
            </w:r>
            <w:r w:rsidRPr="00730306">
              <w:rPr>
                <w:rFonts w:ascii="Aptos" w:eastAsia="Aptos" w:hAnsi="Aptos" w:cs="Times New Roman"/>
                <w:lang w:val="cy-GB"/>
              </w:rPr>
              <w:t>.</w:t>
            </w:r>
          </w:p>
          <w:p w14:paraId="359BBDB6" w14:textId="31F6871D" w:rsidR="00730306" w:rsidRPr="00730306" w:rsidRDefault="00730306" w:rsidP="00730306">
            <w:pPr>
              <w:spacing w:after="160" w:line="259" w:lineRule="auto"/>
              <w:rPr>
                <w:lang w:val="cy-GB"/>
              </w:rPr>
            </w:pPr>
            <w:r w:rsidRPr="00730306">
              <w:rPr>
                <w:rFonts w:ascii="Aptos" w:eastAsia="Aptos" w:hAnsi="Aptos" w:cs="Times New Roman"/>
                <w:lang w:val="cy-GB"/>
              </w:rPr>
              <w:t xml:space="preserve">Amlygodd yr atgyfeiriad drwy'r </w:t>
            </w:r>
            <w:r w:rsidR="00A46031" w:rsidRPr="00730306">
              <w:rPr>
                <w:rFonts w:ascii="Aptos" w:eastAsia="Aptos" w:hAnsi="Aptos" w:cs="Times New Roman"/>
                <w:lang w:val="cy-GB"/>
              </w:rPr>
              <w:t>prosiect MYND (Mentro, Ymgysylltu a Newid yn Digwydd)</w:t>
            </w:r>
            <w:r w:rsidRPr="00730306">
              <w:rPr>
                <w:rFonts w:ascii="Aptos" w:eastAsia="Aptos" w:hAnsi="Aptos" w:cs="Times New Roman"/>
                <w:lang w:val="cy-GB"/>
              </w:rPr>
              <w:t xml:space="preserve"> bryderon ynghylch gallu mam R i reoli ymddygiad R. Yn ôl y cofnodion, roedd R wedi dwyn £1,000 oddi </w:t>
            </w:r>
            <w:r w:rsidR="00545708">
              <w:rPr>
                <w:rFonts w:ascii="Aptos" w:eastAsia="Aptos" w:hAnsi="Aptos" w:cs="Times New Roman"/>
                <w:lang w:val="cy-GB"/>
              </w:rPr>
              <w:t>ar</w:t>
            </w:r>
            <w:r w:rsidRPr="00730306">
              <w:rPr>
                <w:rFonts w:ascii="Aptos" w:eastAsia="Aptos" w:hAnsi="Aptos" w:cs="Times New Roman"/>
                <w:lang w:val="cy-GB"/>
              </w:rPr>
              <w:t xml:space="preserve"> bartner ei fam, yn ogystal ag eitemau eraill gan aelodau o'r teulu. Cafodd y pryderon hyn eu harchwilio drwy gydol yr ymyrraeth </w:t>
            </w:r>
            <w:r w:rsidR="00671B3E">
              <w:rPr>
                <w:rFonts w:ascii="Aptos" w:eastAsia="Aptos" w:hAnsi="Aptos" w:cs="Times New Roman"/>
                <w:lang w:val="cy-GB"/>
              </w:rPr>
              <w:t>drwy</w:t>
            </w:r>
            <w:r w:rsidRPr="00730306">
              <w:rPr>
                <w:rFonts w:ascii="Aptos" w:eastAsia="Aptos" w:hAnsi="Aptos" w:cs="Times New Roman"/>
                <w:lang w:val="cy-GB"/>
              </w:rPr>
              <w:t xml:space="preserve"> ddefnyddio dull sy'n ystyriol o drawma. Roedd R yn agored ac yn onest yn ystod y trafodaethau hyn, er gwaethaf teimlo'n nerfus yn y lle cyntaf am siarad yn agored, a gafodd ei gydnabod a'i barchu.</w:t>
            </w:r>
          </w:p>
          <w:p w14:paraId="32C9BEB1" w14:textId="10EBA7AA" w:rsidR="00730306" w:rsidRPr="00730306" w:rsidRDefault="00730306" w:rsidP="00730306">
            <w:pPr>
              <w:spacing w:after="160" w:line="259" w:lineRule="auto"/>
              <w:rPr>
                <w:lang w:val="cy-GB"/>
              </w:rPr>
            </w:pPr>
            <w:r w:rsidRPr="00730306">
              <w:rPr>
                <w:rFonts w:ascii="Aptos" w:eastAsia="Aptos" w:hAnsi="Aptos" w:cs="Times New Roman"/>
                <w:lang w:val="cy-GB"/>
              </w:rPr>
              <w:t xml:space="preserve">Drwy gydol yr ymyrraeth tri mis o hyd, cafodd perthynas waith gadarnhaol ac effeithiol ei meithrin. Cwblhaodd R yr ymyrraeth gan y </w:t>
            </w:r>
            <w:r w:rsidR="00A46031" w:rsidRPr="00A46031">
              <w:rPr>
                <w:rFonts w:ascii="Aptos" w:eastAsia="Aptos" w:hAnsi="Aptos" w:cs="Times New Roman"/>
                <w:lang w:val="cy-GB"/>
              </w:rPr>
              <w:t>prosiect MYND (Mentro, Ymgysylltu a Newid yn Digwydd)</w:t>
            </w:r>
            <w:r w:rsidRPr="00730306">
              <w:rPr>
                <w:rFonts w:ascii="Aptos" w:eastAsia="Aptos" w:hAnsi="Aptos" w:cs="Times New Roman"/>
                <w:lang w:val="cy-GB"/>
              </w:rPr>
              <w:t xml:space="preserve"> yn llwyddiannus, a dangosodd newidiadau cadarnhaol o ran ymddygiad. Datblygodd well dealltwriaeth o ddicter ac emosiynau, a sut y gall ymddygiad effeithio arno fe </w:t>
            </w:r>
            <w:r w:rsidR="00671B3E">
              <w:rPr>
                <w:rFonts w:ascii="Aptos" w:eastAsia="Aptos" w:hAnsi="Aptos" w:cs="Times New Roman"/>
                <w:lang w:val="cy-GB"/>
              </w:rPr>
              <w:t xml:space="preserve">ei hun </w:t>
            </w:r>
            <w:r w:rsidRPr="00730306">
              <w:rPr>
                <w:rFonts w:ascii="Aptos" w:eastAsia="Aptos" w:hAnsi="Aptos" w:cs="Times New Roman"/>
                <w:lang w:val="cy-GB"/>
              </w:rPr>
              <w:t>ac ar eraill. Dangosodd R ddealltwriaeth dda o ganlyniadau ymddygiadau negyddol, a sut y gall y rhain effeithio ar aelodau o'r teulu, ffrindiau a staff yr ysgol.</w:t>
            </w:r>
          </w:p>
          <w:p w14:paraId="00A56DDD" w14:textId="6A6203BE" w:rsidR="00730306" w:rsidRPr="00730306" w:rsidRDefault="00671B3E" w:rsidP="00730306">
            <w:pPr>
              <w:spacing w:after="160" w:line="259" w:lineRule="auto"/>
              <w:rPr>
                <w:lang w:val="cy-GB"/>
              </w:rPr>
            </w:pPr>
            <w:r>
              <w:rPr>
                <w:rFonts w:ascii="Aptos" w:eastAsia="Aptos" w:hAnsi="Aptos" w:cs="Times New Roman"/>
                <w:lang w:val="cy-GB"/>
              </w:rPr>
              <w:t xml:space="preserve">Canolbwyntiodd y </w:t>
            </w:r>
            <w:r w:rsidR="00730306" w:rsidRPr="00730306">
              <w:rPr>
                <w:rFonts w:ascii="Aptos" w:eastAsia="Aptos" w:hAnsi="Aptos" w:cs="Times New Roman"/>
                <w:lang w:val="cy-GB"/>
              </w:rPr>
              <w:t xml:space="preserve">gwaith ar ddatblygu dealltwriaeth R o'r hyn y mae dicter yn ei olygu iddo, adnabod arwyddion corfforol pan fo dicter yn dechrau </w:t>
            </w:r>
            <w:r>
              <w:rPr>
                <w:rFonts w:ascii="Aptos" w:eastAsia="Aptos" w:hAnsi="Aptos" w:cs="Times New Roman"/>
                <w:lang w:val="cy-GB"/>
              </w:rPr>
              <w:t>cynyddu</w:t>
            </w:r>
            <w:r w:rsidR="00730306" w:rsidRPr="00730306">
              <w:rPr>
                <w:rFonts w:ascii="Aptos" w:eastAsia="Aptos" w:hAnsi="Aptos" w:cs="Times New Roman"/>
                <w:lang w:val="cy-GB"/>
              </w:rPr>
              <w:t xml:space="preserve">, nodi sbardunau, ac archwilio ffrwydradau emosiynol. Hefyd, </w:t>
            </w:r>
            <w:r w:rsidR="00970F8B">
              <w:rPr>
                <w:rFonts w:ascii="Aptos" w:eastAsia="Aptos" w:hAnsi="Aptos" w:cs="Times New Roman"/>
                <w:lang w:val="cy-GB"/>
              </w:rPr>
              <w:t xml:space="preserve">archwiliodd </w:t>
            </w:r>
            <w:r w:rsidR="00730306" w:rsidRPr="00730306">
              <w:rPr>
                <w:rFonts w:ascii="Aptos" w:eastAsia="Aptos" w:hAnsi="Aptos" w:cs="Times New Roman"/>
                <w:lang w:val="cy-GB"/>
              </w:rPr>
              <w:t>R amrywiaeth o strategaethau ymdopi cadarnhaol</w:t>
            </w:r>
            <w:r w:rsidR="00970F8B">
              <w:rPr>
                <w:rFonts w:ascii="Aptos" w:eastAsia="Aptos" w:hAnsi="Aptos" w:cs="Times New Roman"/>
                <w:lang w:val="cy-GB"/>
              </w:rPr>
              <w:t>, a</w:t>
            </w:r>
            <w:r w:rsidR="00970F8B" w:rsidRPr="00730306">
              <w:rPr>
                <w:rFonts w:ascii="Aptos" w:eastAsia="Aptos" w:hAnsi="Aptos" w:cs="Times New Roman"/>
                <w:lang w:val="cy-GB"/>
              </w:rPr>
              <w:t>'</w:t>
            </w:r>
            <w:r w:rsidR="00970F8B">
              <w:rPr>
                <w:rFonts w:ascii="Aptos" w:eastAsia="Aptos" w:hAnsi="Aptos" w:cs="Times New Roman"/>
                <w:lang w:val="cy-GB"/>
              </w:rPr>
              <w:t>u defnyddio nhw,</w:t>
            </w:r>
            <w:r w:rsidR="00730306" w:rsidRPr="00730306">
              <w:rPr>
                <w:rFonts w:ascii="Aptos" w:eastAsia="Aptos" w:hAnsi="Aptos" w:cs="Times New Roman"/>
                <w:lang w:val="cy-GB"/>
              </w:rPr>
              <w:t xml:space="preserve"> i'w helpu i deimlo'n dawelach a theimlo bod mwy o reolaeth ganddo.</w:t>
            </w:r>
          </w:p>
          <w:p w14:paraId="6574576D" w14:textId="1661BF2D" w:rsidR="00730306" w:rsidRPr="00730306" w:rsidRDefault="00730306" w:rsidP="00730306">
            <w:pPr>
              <w:spacing w:after="160" w:line="259" w:lineRule="auto"/>
              <w:rPr>
                <w:lang w:val="cy-GB"/>
              </w:rPr>
            </w:pPr>
            <w:r w:rsidRPr="00730306">
              <w:rPr>
                <w:rFonts w:ascii="Aptos" w:eastAsia="Aptos" w:hAnsi="Aptos" w:cs="Times New Roman"/>
                <w:lang w:val="cy-GB"/>
              </w:rPr>
              <w:t xml:space="preserve">Cwblhaodd R waith ynghylch dwyn a chynnau tanau, </w:t>
            </w:r>
            <w:r w:rsidR="00970F8B">
              <w:rPr>
                <w:rFonts w:ascii="Aptos" w:eastAsia="Aptos" w:hAnsi="Aptos" w:cs="Times New Roman"/>
                <w:lang w:val="cy-GB"/>
              </w:rPr>
              <w:t xml:space="preserve">gan </w:t>
            </w:r>
            <w:r w:rsidRPr="00730306">
              <w:rPr>
                <w:rFonts w:ascii="Aptos" w:eastAsia="Aptos" w:hAnsi="Aptos" w:cs="Times New Roman"/>
                <w:lang w:val="cy-GB"/>
              </w:rPr>
              <w:t>ennill dealltwriaeth o risgiau, peryglon a goblygiadau ehangach yr ymddygiadau hyn, gan gynnwys yr effaith arno fe ei hun, ar eraill, ac ar y gymuned ehangach.</w:t>
            </w:r>
          </w:p>
          <w:p w14:paraId="0B9D976A" w14:textId="5E688137" w:rsidR="00730306" w:rsidRPr="00730306" w:rsidRDefault="00730306" w:rsidP="00730306">
            <w:pPr>
              <w:spacing w:line="259" w:lineRule="auto"/>
              <w:rPr>
                <w:lang w:val="cy-GB"/>
              </w:rPr>
            </w:pPr>
            <w:r w:rsidRPr="00730306">
              <w:rPr>
                <w:rFonts w:ascii="Aptos" w:eastAsia="Aptos" w:hAnsi="Aptos" w:cs="Times New Roman"/>
                <w:lang w:val="cy-GB"/>
              </w:rPr>
              <w:t>Mae achos R bellach wedi'i gau i'r Gwasanaeth Troseddau Ieuenctid, ac mae strategaeth ymadael gadarn wedi'i rhoi ar waith.</w:t>
            </w:r>
          </w:p>
        </w:tc>
      </w:tr>
    </w:tbl>
    <w:p w14:paraId="72B20E5E" w14:textId="47205CC0" w:rsidR="00FE18CF" w:rsidRPr="001617D2" w:rsidRDefault="00FE18CF" w:rsidP="00730306">
      <w:pPr>
        <w:spacing w:after="0" w:line="240" w:lineRule="auto"/>
        <w:rPr>
          <w:lang w:val="cy-GB"/>
        </w:rPr>
      </w:pPr>
    </w:p>
    <w:sectPr w:rsidR="00FE18CF" w:rsidRPr="001617D2" w:rsidSect="001617D2">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8ED6F" w14:textId="77777777" w:rsidR="00503414" w:rsidRDefault="00503414" w:rsidP="00730306">
      <w:pPr>
        <w:spacing w:after="0" w:line="240" w:lineRule="auto"/>
      </w:pPr>
      <w:r>
        <w:separator/>
      </w:r>
    </w:p>
  </w:endnote>
  <w:endnote w:type="continuationSeparator" w:id="0">
    <w:p w14:paraId="59112605" w14:textId="77777777" w:rsidR="00503414" w:rsidRDefault="00503414" w:rsidP="00730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b/>
        <w:bCs/>
      </w:rPr>
      <w:id w:val="1178310448"/>
      <w:docPartObj>
        <w:docPartGallery w:val="Page Numbers (Bottom of Page)"/>
        <w:docPartUnique/>
      </w:docPartObj>
    </w:sdtPr>
    <w:sdtEndPr/>
    <w:sdtContent>
      <w:sdt>
        <w:sdtPr>
          <w:rPr>
            <w:rFonts w:ascii="Aptos" w:hAnsi="Aptos"/>
            <w:b/>
            <w:bCs/>
          </w:rPr>
          <w:id w:val="1728636285"/>
          <w:docPartObj>
            <w:docPartGallery w:val="Page Numbers (Top of Page)"/>
            <w:docPartUnique/>
          </w:docPartObj>
        </w:sdtPr>
        <w:sdtEndPr/>
        <w:sdtContent>
          <w:p w14:paraId="5EDE85ED" w14:textId="56FC7006" w:rsidR="00730306" w:rsidRPr="00730306" w:rsidRDefault="00730306" w:rsidP="00730306">
            <w:pPr>
              <w:pStyle w:val="Footer"/>
              <w:jc w:val="center"/>
              <w:rPr>
                <w:rFonts w:ascii="Aptos" w:hAnsi="Aptos"/>
                <w:b/>
                <w:bCs/>
              </w:rPr>
            </w:pPr>
            <w:r w:rsidRPr="00730306">
              <w:rPr>
                <w:rFonts w:ascii="Aptos" w:hAnsi="Aptos"/>
                <w:b/>
                <w:bCs/>
              </w:rPr>
              <w:fldChar w:fldCharType="begin"/>
            </w:r>
            <w:r w:rsidRPr="00730306">
              <w:rPr>
                <w:rFonts w:ascii="Aptos" w:hAnsi="Aptos"/>
                <w:b/>
                <w:bCs/>
              </w:rPr>
              <w:instrText>PAGE</w:instrText>
            </w:r>
            <w:r w:rsidRPr="00730306">
              <w:rPr>
                <w:rFonts w:ascii="Aptos" w:hAnsi="Aptos"/>
                <w:b/>
                <w:bCs/>
              </w:rPr>
              <w:fldChar w:fldCharType="separate"/>
            </w:r>
            <w:r w:rsidRPr="00730306">
              <w:rPr>
                <w:rFonts w:ascii="Aptos" w:hAnsi="Aptos"/>
                <w:b/>
                <w:bCs/>
                <w:lang w:val="cy-GB"/>
              </w:rPr>
              <w:t>2</w:t>
            </w:r>
            <w:r w:rsidRPr="00730306">
              <w:rPr>
                <w:rFonts w:ascii="Aptos" w:hAnsi="Aptos"/>
                <w:b/>
                <w:bCs/>
              </w:rPr>
              <w:fldChar w:fldCharType="end"/>
            </w:r>
            <w:r w:rsidRPr="00730306">
              <w:rPr>
                <w:rFonts w:ascii="Aptos" w:hAnsi="Aptos"/>
                <w:b/>
                <w:bCs/>
                <w:lang w:val="cy-GB"/>
              </w:rPr>
              <w:t>/</w:t>
            </w:r>
            <w:r w:rsidRPr="00730306">
              <w:rPr>
                <w:rFonts w:ascii="Aptos" w:hAnsi="Aptos"/>
                <w:b/>
                <w:bCs/>
              </w:rPr>
              <w:fldChar w:fldCharType="begin"/>
            </w:r>
            <w:r w:rsidRPr="00730306">
              <w:rPr>
                <w:rFonts w:ascii="Aptos" w:hAnsi="Aptos"/>
                <w:b/>
                <w:bCs/>
              </w:rPr>
              <w:instrText>NUMPAGES</w:instrText>
            </w:r>
            <w:r w:rsidRPr="00730306">
              <w:rPr>
                <w:rFonts w:ascii="Aptos" w:hAnsi="Aptos"/>
                <w:b/>
                <w:bCs/>
              </w:rPr>
              <w:fldChar w:fldCharType="separate"/>
            </w:r>
            <w:r w:rsidRPr="00730306">
              <w:rPr>
                <w:rFonts w:ascii="Aptos" w:hAnsi="Aptos"/>
                <w:b/>
                <w:bCs/>
                <w:lang w:val="cy-GB"/>
              </w:rPr>
              <w:t>2</w:t>
            </w:r>
            <w:r w:rsidRPr="00730306">
              <w:rPr>
                <w:rFonts w:ascii="Aptos" w:hAnsi="Aptos"/>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08EAA" w14:textId="77777777" w:rsidR="00503414" w:rsidRDefault="00503414" w:rsidP="00730306">
      <w:pPr>
        <w:spacing w:after="0" w:line="240" w:lineRule="auto"/>
      </w:pPr>
      <w:r>
        <w:separator/>
      </w:r>
    </w:p>
  </w:footnote>
  <w:footnote w:type="continuationSeparator" w:id="0">
    <w:p w14:paraId="1764D101" w14:textId="77777777" w:rsidR="00503414" w:rsidRDefault="00503414" w:rsidP="007303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1D25"/>
    <w:multiLevelType w:val="hybridMultilevel"/>
    <w:tmpl w:val="8A3A4BBE"/>
    <w:lvl w:ilvl="0" w:tplc="8E1A05DC">
      <w:start w:val="1"/>
      <w:numFmt w:val="bullet"/>
      <w:lvlText w:val=""/>
      <w:lvlJc w:val="left"/>
      <w:pPr>
        <w:ind w:left="720" w:hanging="360"/>
      </w:pPr>
      <w:rPr>
        <w:rFonts w:ascii="Symbol" w:hAnsi="Symbol" w:hint="default"/>
      </w:rPr>
    </w:lvl>
    <w:lvl w:ilvl="1" w:tplc="1CD0BDB4" w:tentative="1">
      <w:start w:val="1"/>
      <w:numFmt w:val="bullet"/>
      <w:lvlText w:val="o"/>
      <w:lvlJc w:val="left"/>
      <w:pPr>
        <w:ind w:left="1440" w:hanging="360"/>
      </w:pPr>
      <w:rPr>
        <w:rFonts w:ascii="Courier New" w:hAnsi="Courier New" w:cs="Courier New" w:hint="default"/>
      </w:rPr>
    </w:lvl>
    <w:lvl w:ilvl="2" w:tplc="29F64CD6" w:tentative="1">
      <w:start w:val="1"/>
      <w:numFmt w:val="bullet"/>
      <w:lvlText w:val=""/>
      <w:lvlJc w:val="left"/>
      <w:pPr>
        <w:ind w:left="2160" w:hanging="360"/>
      </w:pPr>
      <w:rPr>
        <w:rFonts w:ascii="Wingdings" w:hAnsi="Wingdings" w:hint="default"/>
      </w:rPr>
    </w:lvl>
    <w:lvl w:ilvl="3" w:tplc="3CE46D14" w:tentative="1">
      <w:start w:val="1"/>
      <w:numFmt w:val="bullet"/>
      <w:lvlText w:val=""/>
      <w:lvlJc w:val="left"/>
      <w:pPr>
        <w:ind w:left="2880" w:hanging="360"/>
      </w:pPr>
      <w:rPr>
        <w:rFonts w:ascii="Symbol" w:hAnsi="Symbol" w:hint="default"/>
      </w:rPr>
    </w:lvl>
    <w:lvl w:ilvl="4" w:tplc="269A3CE6" w:tentative="1">
      <w:start w:val="1"/>
      <w:numFmt w:val="bullet"/>
      <w:lvlText w:val="o"/>
      <w:lvlJc w:val="left"/>
      <w:pPr>
        <w:ind w:left="3600" w:hanging="360"/>
      </w:pPr>
      <w:rPr>
        <w:rFonts w:ascii="Courier New" w:hAnsi="Courier New" w:cs="Courier New" w:hint="default"/>
      </w:rPr>
    </w:lvl>
    <w:lvl w:ilvl="5" w:tplc="C7BAB408" w:tentative="1">
      <w:start w:val="1"/>
      <w:numFmt w:val="bullet"/>
      <w:lvlText w:val=""/>
      <w:lvlJc w:val="left"/>
      <w:pPr>
        <w:ind w:left="4320" w:hanging="360"/>
      </w:pPr>
      <w:rPr>
        <w:rFonts w:ascii="Wingdings" w:hAnsi="Wingdings" w:hint="default"/>
      </w:rPr>
    </w:lvl>
    <w:lvl w:ilvl="6" w:tplc="2C3EAAB0" w:tentative="1">
      <w:start w:val="1"/>
      <w:numFmt w:val="bullet"/>
      <w:lvlText w:val=""/>
      <w:lvlJc w:val="left"/>
      <w:pPr>
        <w:ind w:left="5040" w:hanging="360"/>
      </w:pPr>
      <w:rPr>
        <w:rFonts w:ascii="Symbol" w:hAnsi="Symbol" w:hint="default"/>
      </w:rPr>
    </w:lvl>
    <w:lvl w:ilvl="7" w:tplc="96D85DE0" w:tentative="1">
      <w:start w:val="1"/>
      <w:numFmt w:val="bullet"/>
      <w:lvlText w:val="o"/>
      <w:lvlJc w:val="left"/>
      <w:pPr>
        <w:ind w:left="5760" w:hanging="360"/>
      </w:pPr>
      <w:rPr>
        <w:rFonts w:ascii="Courier New" w:hAnsi="Courier New" w:cs="Courier New" w:hint="default"/>
      </w:rPr>
    </w:lvl>
    <w:lvl w:ilvl="8" w:tplc="B82CE75E" w:tentative="1">
      <w:start w:val="1"/>
      <w:numFmt w:val="bullet"/>
      <w:lvlText w:val=""/>
      <w:lvlJc w:val="left"/>
      <w:pPr>
        <w:ind w:left="6480" w:hanging="360"/>
      </w:pPr>
      <w:rPr>
        <w:rFonts w:ascii="Wingdings" w:hAnsi="Wingdings" w:hint="default"/>
      </w:rPr>
    </w:lvl>
  </w:abstractNum>
  <w:abstractNum w:abstractNumId="1" w15:restartNumberingAfterBreak="0">
    <w:nsid w:val="2AD44231"/>
    <w:multiLevelType w:val="multilevel"/>
    <w:tmpl w:val="2B74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0A31F8"/>
    <w:multiLevelType w:val="multilevel"/>
    <w:tmpl w:val="8352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9E316B"/>
    <w:multiLevelType w:val="hybridMultilevel"/>
    <w:tmpl w:val="1B669DF6"/>
    <w:lvl w:ilvl="0" w:tplc="9A7C0DDC">
      <w:start w:val="1"/>
      <w:numFmt w:val="bullet"/>
      <w:lvlText w:val=""/>
      <w:lvlJc w:val="left"/>
      <w:pPr>
        <w:ind w:left="720" w:hanging="360"/>
      </w:pPr>
      <w:rPr>
        <w:rFonts w:ascii="Symbol" w:hAnsi="Symbol" w:hint="default"/>
      </w:rPr>
    </w:lvl>
    <w:lvl w:ilvl="1" w:tplc="33687A28" w:tentative="1">
      <w:start w:val="1"/>
      <w:numFmt w:val="bullet"/>
      <w:lvlText w:val="o"/>
      <w:lvlJc w:val="left"/>
      <w:pPr>
        <w:ind w:left="1440" w:hanging="360"/>
      </w:pPr>
      <w:rPr>
        <w:rFonts w:ascii="Courier New" w:hAnsi="Courier New" w:cs="Courier New" w:hint="default"/>
      </w:rPr>
    </w:lvl>
    <w:lvl w:ilvl="2" w:tplc="BA446BB6" w:tentative="1">
      <w:start w:val="1"/>
      <w:numFmt w:val="bullet"/>
      <w:lvlText w:val=""/>
      <w:lvlJc w:val="left"/>
      <w:pPr>
        <w:ind w:left="2160" w:hanging="360"/>
      </w:pPr>
      <w:rPr>
        <w:rFonts w:ascii="Wingdings" w:hAnsi="Wingdings" w:hint="default"/>
      </w:rPr>
    </w:lvl>
    <w:lvl w:ilvl="3" w:tplc="8EFE2032" w:tentative="1">
      <w:start w:val="1"/>
      <w:numFmt w:val="bullet"/>
      <w:lvlText w:val=""/>
      <w:lvlJc w:val="left"/>
      <w:pPr>
        <w:ind w:left="2880" w:hanging="360"/>
      </w:pPr>
      <w:rPr>
        <w:rFonts w:ascii="Symbol" w:hAnsi="Symbol" w:hint="default"/>
      </w:rPr>
    </w:lvl>
    <w:lvl w:ilvl="4" w:tplc="74320A74" w:tentative="1">
      <w:start w:val="1"/>
      <w:numFmt w:val="bullet"/>
      <w:lvlText w:val="o"/>
      <w:lvlJc w:val="left"/>
      <w:pPr>
        <w:ind w:left="3600" w:hanging="360"/>
      </w:pPr>
      <w:rPr>
        <w:rFonts w:ascii="Courier New" w:hAnsi="Courier New" w:cs="Courier New" w:hint="default"/>
      </w:rPr>
    </w:lvl>
    <w:lvl w:ilvl="5" w:tplc="67940294" w:tentative="1">
      <w:start w:val="1"/>
      <w:numFmt w:val="bullet"/>
      <w:lvlText w:val=""/>
      <w:lvlJc w:val="left"/>
      <w:pPr>
        <w:ind w:left="4320" w:hanging="360"/>
      </w:pPr>
      <w:rPr>
        <w:rFonts w:ascii="Wingdings" w:hAnsi="Wingdings" w:hint="default"/>
      </w:rPr>
    </w:lvl>
    <w:lvl w:ilvl="6" w:tplc="44200388" w:tentative="1">
      <w:start w:val="1"/>
      <w:numFmt w:val="bullet"/>
      <w:lvlText w:val=""/>
      <w:lvlJc w:val="left"/>
      <w:pPr>
        <w:ind w:left="5040" w:hanging="360"/>
      </w:pPr>
      <w:rPr>
        <w:rFonts w:ascii="Symbol" w:hAnsi="Symbol" w:hint="default"/>
      </w:rPr>
    </w:lvl>
    <w:lvl w:ilvl="7" w:tplc="CE3A1400" w:tentative="1">
      <w:start w:val="1"/>
      <w:numFmt w:val="bullet"/>
      <w:lvlText w:val="o"/>
      <w:lvlJc w:val="left"/>
      <w:pPr>
        <w:ind w:left="5760" w:hanging="360"/>
      </w:pPr>
      <w:rPr>
        <w:rFonts w:ascii="Courier New" w:hAnsi="Courier New" w:cs="Courier New" w:hint="default"/>
      </w:rPr>
    </w:lvl>
    <w:lvl w:ilvl="8" w:tplc="C186E054" w:tentative="1">
      <w:start w:val="1"/>
      <w:numFmt w:val="bullet"/>
      <w:lvlText w:val=""/>
      <w:lvlJc w:val="left"/>
      <w:pPr>
        <w:ind w:left="6480" w:hanging="360"/>
      </w:pPr>
      <w:rPr>
        <w:rFonts w:ascii="Wingdings" w:hAnsi="Wingdings" w:hint="default"/>
      </w:rPr>
    </w:lvl>
  </w:abstractNum>
  <w:num w:numId="1" w16cid:durableId="1829981986">
    <w:abstractNumId w:val="1"/>
  </w:num>
  <w:num w:numId="2" w16cid:durableId="1883322803">
    <w:abstractNumId w:val="2"/>
  </w:num>
  <w:num w:numId="3" w16cid:durableId="1333289890">
    <w:abstractNumId w:val="3"/>
  </w:num>
  <w:num w:numId="4" w16cid:durableId="2030595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BF0"/>
    <w:rsid w:val="000E22EA"/>
    <w:rsid w:val="00101272"/>
    <w:rsid w:val="001617D2"/>
    <w:rsid w:val="001706CA"/>
    <w:rsid w:val="001D22D9"/>
    <w:rsid w:val="001E2F12"/>
    <w:rsid w:val="00310028"/>
    <w:rsid w:val="00356313"/>
    <w:rsid w:val="00393CCF"/>
    <w:rsid w:val="004B1052"/>
    <w:rsid w:val="004B59A3"/>
    <w:rsid w:val="00503414"/>
    <w:rsid w:val="00545708"/>
    <w:rsid w:val="005551C9"/>
    <w:rsid w:val="00671B3E"/>
    <w:rsid w:val="006F371E"/>
    <w:rsid w:val="00730306"/>
    <w:rsid w:val="0078207C"/>
    <w:rsid w:val="00784CA6"/>
    <w:rsid w:val="007E2576"/>
    <w:rsid w:val="00861F93"/>
    <w:rsid w:val="00874403"/>
    <w:rsid w:val="00911F63"/>
    <w:rsid w:val="009333D4"/>
    <w:rsid w:val="00970F8B"/>
    <w:rsid w:val="00971144"/>
    <w:rsid w:val="009A6526"/>
    <w:rsid w:val="00A46031"/>
    <w:rsid w:val="00A57BF0"/>
    <w:rsid w:val="00A83E96"/>
    <w:rsid w:val="00AA1AAD"/>
    <w:rsid w:val="00AD5F92"/>
    <w:rsid w:val="00AD6EB1"/>
    <w:rsid w:val="00CD0847"/>
    <w:rsid w:val="00D47C4F"/>
    <w:rsid w:val="00ED620A"/>
    <w:rsid w:val="00FB0FAC"/>
    <w:rsid w:val="00FE18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DD826"/>
  <w15:chartTrackingRefBased/>
  <w15:docId w15:val="{CCE6133A-501A-4A09-BA4F-45EFC7CF4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B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B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7B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B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7B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7B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B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B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B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B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B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B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B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7B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7B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B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B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BF0"/>
    <w:rPr>
      <w:rFonts w:eastAsiaTheme="majorEastAsia" w:cstheme="majorBidi"/>
      <w:color w:val="272727" w:themeColor="text1" w:themeTint="D8"/>
    </w:rPr>
  </w:style>
  <w:style w:type="paragraph" w:styleId="Title">
    <w:name w:val="Title"/>
    <w:basedOn w:val="Normal"/>
    <w:next w:val="Normal"/>
    <w:link w:val="TitleChar"/>
    <w:uiPriority w:val="10"/>
    <w:qFormat/>
    <w:rsid w:val="00A57B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B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B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B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BF0"/>
    <w:pPr>
      <w:spacing w:before="160"/>
      <w:jc w:val="center"/>
    </w:pPr>
    <w:rPr>
      <w:i/>
      <w:iCs/>
      <w:color w:val="404040" w:themeColor="text1" w:themeTint="BF"/>
    </w:rPr>
  </w:style>
  <w:style w:type="character" w:customStyle="1" w:styleId="QuoteChar">
    <w:name w:val="Quote Char"/>
    <w:basedOn w:val="DefaultParagraphFont"/>
    <w:link w:val="Quote"/>
    <w:uiPriority w:val="29"/>
    <w:rsid w:val="00A57BF0"/>
    <w:rPr>
      <w:i/>
      <w:iCs/>
      <w:color w:val="404040" w:themeColor="text1" w:themeTint="BF"/>
    </w:rPr>
  </w:style>
  <w:style w:type="paragraph" w:styleId="ListParagraph">
    <w:name w:val="List Paragraph"/>
    <w:basedOn w:val="Normal"/>
    <w:uiPriority w:val="34"/>
    <w:qFormat/>
    <w:rsid w:val="00A57BF0"/>
    <w:pPr>
      <w:ind w:left="720"/>
      <w:contextualSpacing/>
    </w:pPr>
  </w:style>
  <w:style w:type="character" w:styleId="IntenseEmphasis">
    <w:name w:val="Intense Emphasis"/>
    <w:basedOn w:val="DefaultParagraphFont"/>
    <w:uiPriority w:val="21"/>
    <w:qFormat/>
    <w:rsid w:val="00A57BF0"/>
    <w:rPr>
      <w:i/>
      <w:iCs/>
      <w:color w:val="0F4761" w:themeColor="accent1" w:themeShade="BF"/>
    </w:rPr>
  </w:style>
  <w:style w:type="paragraph" w:styleId="IntenseQuote">
    <w:name w:val="Intense Quote"/>
    <w:basedOn w:val="Normal"/>
    <w:next w:val="Normal"/>
    <w:link w:val="IntenseQuoteChar"/>
    <w:uiPriority w:val="30"/>
    <w:qFormat/>
    <w:rsid w:val="00A57B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BF0"/>
    <w:rPr>
      <w:i/>
      <w:iCs/>
      <w:color w:val="0F4761" w:themeColor="accent1" w:themeShade="BF"/>
    </w:rPr>
  </w:style>
  <w:style w:type="character" w:styleId="IntenseReference">
    <w:name w:val="Intense Reference"/>
    <w:basedOn w:val="DefaultParagraphFont"/>
    <w:uiPriority w:val="32"/>
    <w:qFormat/>
    <w:rsid w:val="00A57BF0"/>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A57BF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57BF0"/>
    <w:rPr>
      <w:rFonts w:ascii="Consolas" w:hAnsi="Consolas"/>
      <w:sz w:val="20"/>
      <w:szCs w:val="20"/>
    </w:rPr>
  </w:style>
  <w:style w:type="table" w:styleId="TableGrid">
    <w:name w:val="Table Grid"/>
    <w:basedOn w:val="TableNormal"/>
    <w:uiPriority w:val="39"/>
    <w:rsid w:val="00730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03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306"/>
  </w:style>
  <w:style w:type="paragraph" w:styleId="Footer">
    <w:name w:val="footer"/>
    <w:basedOn w:val="Normal"/>
    <w:link w:val="FooterChar"/>
    <w:uiPriority w:val="99"/>
    <w:unhideWhenUsed/>
    <w:rsid w:val="007303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306"/>
  </w:style>
  <w:style w:type="character" w:styleId="CommentReference">
    <w:name w:val="annotation reference"/>
    <w:basedOn w:val="DefaultParagraphFont"/>
    <w:uiPriority w:val="99"/>
    <w:semiHidden/>
    <w:unhideWhenUsed/>
    <w:rsid w:val="00874403"/>
    <w:rPr>
      <w:sz w:val="16"/>
      <w:szCs w:val="16"/>
    </w:rPr>
  </w:style>
  <w:style w:type="paragraph" w:styleId="CommentText">
    <w:name w:val="annotation text"/>
    <w:basedOn w:val="Normal"/>
    <w:link w:val="CommentTextChar"/>
    <w:uiPriority w:val="99"/>
    <w:unhideWhenUsed/>
    <w:rsid w:val="00874403"/>
    <w:pPr>
      <w:spacing w:line="240" w:lineRule="auto"/>
    </w:pPr>
    <w:rPr>
      <w:sz w:val="20"/>
      <w:szCs w:val="20"/>
    </w:rPr>
  </w:style>
  <w:style w:type="character" w:customStyle="1" w:styleId="CommentTextChar">
    <w:name w:val="Comment Text Char"/>
    <w:basedOn w:val="DefaultParagraphFont"/>
    <w:link w:val="CommentText"/>
    <w:uiPriority w:val="99"/>
    <w:rsid w:val="00874403"/>
    <w:rPr>
      <w:sz w:val="20"/>
      <w:szCs w:val="20"/>
    </w:rPr>
  </w:style>
  <w:style w:type="paragraph" w:styleId="CommentSubject">
    <w:name w:val="annotation subject"/>
    <w:basedOn w:val="CommentText"/>
    <w:next w:val="CommentText"/>
    <w:link w:val="CommentSubjectChar"/>
    <w:uiPriority w:val="99"/>
    <w:semiHidden/>
    <w:unhideWhenUsed/>
    <w:rsid w:val="00874403"/>
    <w:rPr>
      <w:b/>
      <w:bCs/>
    </w:rPr>
  </w:style>
  <w:style w:type="character" w:customStyle="1" w:styleId="CommentSubjectChar">
    <w:name w:val="Comment Subject Char"/>
    <w:basedOn w:val="CommentTextChar"/>
    <w:link w:val="CommentSubject"/>
    <w:uiPriority w:val="99"/>
    <w:semiHidden/>
    <w:rsid w:val="00874403"/>
    <w:rPr>
      <w:b/>
      <w:bCs/>
      <w:sz w:val="20"/>
      <w:szCs w:val="20"/>
    </w:rPr>
  </w:style>
  <w:style w:type="paragraph" w:styleId="Revision">
    <w:name w:val="Revision"/>
    <w:hidden/>
    <w:uiPriority w:val="99"/>
    <w:semiHidden/>
    <w:rsid w:val="00911F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customXml" Target="/customXml/item.xml" Id="R41188a0cf83d43e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A63636870</value>
    </field>
    <field name="Objective-Title">
      <value order="0">Blaenau Gwent - CCG - Example of Practice  - PPE 01 (2025-2026)</value>
    </field>
    <field name="Objective-Description">
      <value order="0"/>
    </field>
    <field name="Objective-CreationStamp">
      <value order="0">2026-07-03T08:22:31Z</value>
    </field>
    <field name="Objective-IsApproved">
      <value order="0">false</value>
    </field>
    <field name="Objective-IsPublished">
      <value order="0">false</value>
    </field>
    <field name="Objective-DatePublished">
      <value order="0"/>
    </field>
    <field name="Objective-ModificationStamp">
      <value order="0">2026-07-03T08:23:24Z</value>
    </field>
    <field name="Objective-Owner">
      <value order="0">Herneman, Michelle (HCP - Early Years, Childcare &amp; Play)</value>
    </field>
    <field name="Objective-Path">
      <value order="0">Objective Global Folder:#Business File Plan:WG Organisational Groups:Learning, Communities and Culture Group (LCCG):Communities &amp; Social Justice:Learning, Communities and Culture Group (LCCG) - Communities &amp; Social Justice - Early Years, Childcare &amp; Play Division:1 - Save:Early Years, Childcare and Play Division:15 Finance:CCG - Flexible Funding - Delivery - 2025-2026:2025-26 - CCG Focus Page - Case Studies Claim 2</value>
    </field>
    <field name="Objective-Parent">
      <value order="0">2025-26 - CCG Focus Page - Case Studies Claim 2</value>
    </field>
    <field name="Objective-State">
      <value order="0">Being Drafted</value>
    </field>
    <field name="Objective-VersionId">
      <value order="0">vA114179526</value>
    </field>
    <field name="Objective-Version">
      <value order="0">0.1</value>
    </field>
    <field name="Objective-VersionNumber">
      <value order="0">1</value>
    </field>
    <field name="Objective-VersionComment">
      <value order="0">First version</value>
    </field>
    <field name="Objective-FileNumber">
      <value order="0">qA2238897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1190</Words>
  <Characters>6920</Characters>
  <Application>Microsoft Office Word</Application>
  <DocSecurity>0</DocSecurity>
  <Lines>192</Lines>
  <Paragraphs>69</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Caerphilly County Borough Council</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Cegielski, Sofia</dc:creator>
  <cp:lastModifiedBy>Herneman, Michelle (HCP - Early Years, Childcare &amp; Play)</cp:lastModifiedBy>
  <cp:revision>3</cp:revision>
  <dcterms:created xsi:type="dcterms:W3CDTF">2026-04-27T15:31:00Z</dcterms:created>
  <dcterms:modified xsi:type="dcterms:W3CDTF">2026-07-03T08:22:00Z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A63636870</vt:lpwstr>
  </op:property>
  <op:property fmtid="{D5CDD505-2E9C-101B-9397-08002B2CF9AE}" pid="4" name="Objective-Title">
    <vt:lpwstr xmlns:vt="http://schemas.openxmlformats.org/officeDocument/2006/docPropsVTypes">Blaenau Gwent - CCG - Example of Practice  - PPE 01 (2025-2026)</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2026-07-03T08:22:31Z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2026-07-03T08:23:24Z</vt:filetime>
  </op:property>
  <op:property fmtid="{D5CDD505-2E9C-101B-9397-08002B2CF9AE}" pid="11" name="Objective-Owner">
    <vt:lpwstr xmlns:vt="http://schemas.openxmlformats.org/officeDocument/2006/docPropsVTypes">Herneman, Michelle (HCP - Early Years, Childcare &amp; Play)</vt:lpwstr>
  </op:property>
  <op:property fmtid="{D5CDD505-2E9C-101B-9397-08002B2CF9AE}" pid="12" name="Objective-Path">
    <vt:lpwstr xmlns:vt="http://schemas.openxmlformats.org/officeDocument/2006/docPropsVTypes">Objective Global Folder:#Business File Plan:WG Organisational Groups:Health, Care and Prevention Group (HCPG):Director of Primary Care, Mental Health &amp; Early Years:Health, Care and Prevention Group (HCPG) - Early Years:1 - Save:Early Years, Childcare and Play Division:15 Finance:CCG - Flexible Funding - Delivery - 2025-2026:2025-26 - CCG Focus Page - Case Studies Claim 2:</vt:lpwstr>
  </op:property>
  <op:property fmtid="{D5CDD505-2E9C-101B-9397-08002B2CF9AE}" pid="13" name="Objective-Parent">
    <vt:lpwstr xmlns:vt="http://schemas.openxmlformats.org/officeDocument/2006/docPropsVTypes">2025-26 -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vA114179526</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lpwstr xmlns:vt="http://schemas.openxmlformats.org/officeDocument/2006/docPropsVTypes"/>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