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a934884b40334d9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815"/>
        <w:gridCol w:w="4201"/>
      </w:tblGrid>
      <w:tr w:rsidR="007F6C4A" w14:paraId="26AAA910" w14:textId="77777777" w:rsidTr="007F6C4A">
        <w:tc>
          <w:tcPr>
            <w:tcW w:w="4815" w:type="dxa"/>
          </w:tcPr>
          <w:p w14:paraId="22A3CE9E" w14:textId="77777777" w:rsidR="007F6C4A" w:rsidRPr="002A372E" w:rsidRDefault="007F6C4A" w:rsidP="007F6C4A">
            <w:pPr>
              <w:rPr>
                <w:rFonts w:ascii="Arial" w:hAnsi="Arial" w:cs="Arial"/>
                <w:b/>
                <w:bCs/>
                <w:sz w:val="24"/>
                <w:szCs w:val="24"/>
                <w:u w:val="single"/>
              </w:rPr>
            </w:pPr>
            <w:r>
              <w:rPr>
                <w:rFonts w:ascii="Arial" w:eastAsia="Arial" w:hAnsi="Arial" w:cs="Arial"/>
                <w:b/>
                <w:bCs/>
                <w:sz w:val="24"/>
                <w:szCs w:val="24"/>
                <w:u w:val="single"/>
                <w:lang w:val="cy-GB"/>
              </w:rPr>
              <w:t xml:space="preserve">Astudiaeth Achos Dulliau Adferol – Blaenau Gwent  </w:t>
            </w:r>
          </w:p>
          <w:p w14:paraId="013A5932" w14:textId="77777777" w:rsidR="007F6C4A" w:rsidRPr="002A372E" w:rsidRDefault="007F6C4A" w:rsidP="007F6C4A">
            <w:pPr>
              <w:jc w:val="both"/>
              <w:rPr>
                <w:rFonts w:ascii="Arial" w:hAnsi="Arial" w:cs="Arial"/>
                <w:b/>
                <w:bCs/>
                <w:sz w:val="24"/>
                <w:szCs w:val="24"/>
                <w:u w:val="single"/>
              </w:rPr>
            </w:pPr>
            <w:r>
              <w:rPr>
                <w:rFonts w:ascii="Arial" w:eastAsia="Arial" w:hAnsi="Arial" w:cs="Arial"/>
                <w:b/>
                <w:bCs/>
                <w:sz w:val="24"/>
                <w:szCs w:val="24"/>
                <w:u w:val="single"/>
                <w:lang w:val="cy-GB"/>
              </w:rPr>
              <w:t>Cefndir a statws cyfreithiol</w:t>
            </w:r>
          </w:p>
          <w:p w14:paraId="367C85D1" w14:textId="77777777" w:rsidR="007F6C4A" w:rsidRPr="002A372E" w:rsidRDefault="007F6C4A" w:rsidP="007F6C4A">
            <w:pPr>
              <w:jc w:val="both"/>
              <w:rPr>
                <w:rFonts w:ascii="Arial" w:hAnsi="Arial" w:cs="Arial"/>
                <w:sz w:val="24"/>
                <w:szCs w:val="24"/>
              </w:rPr>
            </w:pPr>
            <w:r>
              <w:rPr>
                <w:rFonts w:ascii="Arial" w:hAnsi="Arial" w:cs="Arial"/>
                <w:sz w:val="24"/>
                <w:szCs w:val="24"/>
                <w:lang w:val="cy-GB"/>
              </w:rPr>
              <w:t>Mae Plentyn A yn blentyn gwrywaidd un deg chwech oed, yn blentyn sy'n derbyn gofal, ac yn destun gorchymyn gofal yr awdurdod lleol cyfrifol, sef Blaenau Gwent. Yn unol â Rheoliadau Cynllunio Gofal, Lleoli ac Adolygu Achosion (Cymru) 2015, mae Plentyn A yn byw gartref gyda'i riant ar hyn o bryd.</w:t>
            </w:r>
          </w:p>
          <w:p w14:paraId="622674AC" w14:textId="77777777" w:rsidR="007F6C4A" w:rsidRPr="002A372E" w:rsidRDefault="007F6C4A" w:rsidP="007F6C4A">
            <w:pPr>
              <w:jc w:val="both"/>
              <w:rPr>
                <w:rFonts w:ascii="Arial" w:hAnsi="Arial" w:cs="Arial"/>
                <w:sz w:val="24"/>
                <w:szCs w:val="24"/>
              </w:rPr>
            </w:pPr>
            <w:r>
              <w:rPr>
                <w:rFonts w:ascii="Arial" w:eastAsia="Arial" w:hAnsi="Arial" w:cs="Arial"/>
                <w:sz w:val="24"/>
                <w:szCs w:val="24"/>
                <w:lang w:val="cy-GB"/>
              </w:rPr>
              <w:t>I ddechrau, ymgysylltodd Plentyn A â Gwasanaeth Troseddau Ieuenctid Blaenau Gwent a Chaerffili drwy'r Prosiect Turnaround. Wrth i'r ymyrraeth Turnaround ddod i ben, mynegodd Plentyn A ddymuniad clir am gymorth parhaus. Nododd ei Weithiwr Cymdeithasol hefyd y byddai cymorth parhaus yn fuddiol. Felly, cafodd atgyfeiriad Dulliau Adferol ar gyfer Plant sy'n Derbyn Gofal ei gyflwyno a alluogodd Plentyn A i barhau i gael cymorth drwy Ddulliau Adferol.</w:t>
            </w:r>
          </w:p>
          <w:p w14:paraId="7856D64E" w14:textId="77777777" w:rsidR="007F6C4A" w:rsidRPr="002A372E" w:rsidRDefault="007F6C4A" w:rsidP="007F6C4A">
            <w:pPr>
              <w:jc w:val="both"/>
              <w:rPr>
                <w:rFonts w:ascii="Arial" w:hAnsi="Arial" w:cs="Arial"/>
                <w:b/>
                <w:bCs/>
                <w:sz w:val="24"/>
                <w:szCs w:val="24"/>
                <w:u w:val="single"/>
              </w:rPr>
            </w:pPr>
            <w:r>
              <w:rPr>
                <w:rFonts w:ascii="Arial" w:eastAsia="Arial" w:hAnsi="Arial" w:cs="Arial"/>
                <w:b/>
                <w:bCs/>
                <w:sz w:val="24"/>
                <w:szCs w:val="24"/>
                <w:u w:val="single"/>
                <w:lang w:val="cy-GB"/>
              </w:rPr>
              <w:t>Pryderon a chyd-destun</w:t>
            </w:r>
          </w:p>
          <w:p w14:paraId="366856C9" w14:textId="77777777" w:rsidR="007F6C4A" w:rsidRPr="002A372E" w:rsidRDefault="007F6C4A" w:rsidP="007F6C4A">
            <w:pPr>
              <w:jc w:val="both"/>
              <w:rPr>
                <w:rFonts w:ascii="Arial" w:hAnsi="Arial" w:cs="Arial"/>
                <w:sz w:val="24"/>
                <w:szCs w:val="24"/>
              </w:rPr>
            </w:pPr>
            <w:r>
              <w:rPr>
                <w:rFonts w:ascii="Arial" w:eastAsia="Arial" w:hAnsi="Arial" w:cs="Arial"/>
                <w:sz w:val="24"/>
                <w:szCs w:val="24"/>
                <w:lang w:val="cy-GB"/>
              </w:rPr>
              <w:t xml:space="preserve">Daeth pryderon i sylw'r gwasanaethau yn dilyn digwyddiad yn ymwneud â Phlentyn A a'i frawd neu chwaer, lle cafodd e ei gyhuddo o fygwth ei frawd </w:t>
            </w:r>
            <w:r w:rsidR="001753C4">
              <w:rPr>
                <w:rFonts w:ascii="Arial" w:eastAsia="Arial" w:hAnsi="Arial" w:cs="Arial"/>
                <w:sz w:val="24"/>
                <w:szCs w:val="24"/>
                <w:lang w:val="cy-GB"/>
              </w:rPr>
              <w:t>neu</w:t>
            </w:r>
            <w:r>
              <w:rPr>
                <w:rFonts w:ascii="Arial" w:eastAsia="Arial" w:hAnsi="Arial" w:cs="Arial"/>
                <w:sz w:val="24"/>
                <w:szCs w:val="24"/>
                <w:lang w:val="cy-GB"/>
              </w:rPr>
              <w:t xml:space="preserve"> chwaer gyda chyllell hollti cig ac wedi ymosod ar dri arall. Wrth weithio gyda Phlentyn A, daeth ffactorau risg pellach i’r amlwg, gan gynnwys:</w:t>
            </w:r>
          </w:p>
          <w:p w14:paraId="5BD63EF3" w14:textId="77777777" w:rsidR="007F6C4A" w:rsidRPr="002A372E" w:rsidRDefault="007F6C4A" w:rsidP="007F6C4A">
            <w:pPr>
              <w:pStyle w:val="ListParagraph"/>
              <w:numPr>
                <w:ilvl w:val="0"/>
                <w:numId w:val="2"/>
              </w:numPr>
              <w:rPr>
                <w:rFonts w:ascii="Arial" w:hAnsi="Arial" w:cs="Arial"/>
                <w:sz w:val="24"/>
                <w:szCs w:val="24"/>
              </w:rPr>
            </w:pPr>
            <w:r>
              <w:rPr>
                <w:rFonts w:ascii="Arial" w:eastAsia="Arial" w:hAnsi="Arial" w:cs="Arial"/>
                <w:sz w:val="24"/>
                <w:szCs w:val="24"/>
                <w:lang w:val="cy-GB"/>
              </w:rPr>
              <w:t>Anawsterau mewn perthnasoedd gyda chyfoedion a chael ei ddylanwadu gan ddylanwadau negyddol</w:t>
            </w:r>
          </w:p>
          <w:p w14:paraId="4539D9A0" w14:textId="77777777" w:rsidR="007F6C4A" w:rsidRPr="002A372E" w:rsidRDefault="007F6C4A" w:rsidP="007F6C4A">
            <w:pPr>
              <w:pStyle w:val="ListParagraph"/>
              <w:numPr>
                <w:ilvl w:val="0"/>
                <w:numId w:val="2"/>
              </w:numPr>
              <w:rPr>
                <w:rFonts w:ascii="Arial" w:hAnsi="Arial" w:cs="Arial"/>
                <w:sz w:val="24"/>
                <w:szCs w:val="24"/>
              </w:rPr>
            </w:pPr>
            <w:r>
              <w:rPr>
                <w:rFonts w:ascii="Arial" w:eastAsia="Arial" w:hAnsi="Arial" w:cs="Arial"/>
                <w:sz w:val="24"/>
                <w:szCs w:val="24"/>
                <w:lang w:val="cy-GB"/>
              </w:rPr>
              <w:t>Pryderon ynghylch defnyddio trais fel strategaeth datrys gwrthdaro</w:t>
            </w:r>
          </w:p>
          <w:p w14:paraId="575EB7CC" w14:textId="77777777" w:rsidR="007F6C4A" w:rsidRPr="002A372E" w:rsidRDefault="007F6C4A" w:rsidP="007F6C4A">
            <w:pPr>
              <w:pStyle w:val="ListParagraph"/>
              <w:numPr>
                <w:ilvl w:val="0"/>
                <w:numId w:val="2"/>
              </w:numPr>
              <w:rPr>
                <w:rFonts w:ascii="Arial" w:hAnsi="Arial" w:cs="Arial"/>
                <w:sz w:val="24"/>
                <w:szCs w:val="24"/>
              </w:rPr>
            </w:pPr>
            <w:r>
              <w:rPr>
                <w:rFonts w:ascii="Arial" w:eastAsia="Arial" w:hAnsi="Arial" w:cs="Arial"/>
                <w:sz w:val="24"/>
                <w:szCs w:val="24"/>
                <w:lang w:val="cy-GB"/>
              </w:rPr>
              <w:t>O bosibl yn gysylltiedig â gyrru'n anghyfreithlon</w:t>
            </w:r>
          </w:p>
          <w:p w14:paraId="67BE03CB" w14:textId="77777777" w:rsidR="007F6C4A" w:rsidRPr="002A372E" w:rsidRDefault="007F6C4A" w:rsidP="007F6C4A">
            <w:pPr>
              <w:pStyle w:val="ListParagraph"/>
              <w:numPr>
                <w:ilvl w:val="0"/>
                <w:numId w:val="2"/>
              </w:numPr>
              <w:rPr>
                <w:rFonts w:ascii="Arial" w:hAnsi="Arial" w:cs="Arial"/>
                <w:sz w:val="24"/>
                <w:szCs w:val="24"/>
              </w:rPr>
            </w:pPr>
            <w:r>
              <w:rPr>
                <w:rFonts w:ascii="Arial" w:eastAsia="Arial" w:hAnsi="Arial" w:cs="Arial"/>
                <w:sz w:val="24"/>
                <w:szCs w:val="24"/>
                <w:lang w:val="cy-GB"/>
              </w:rPr>
              <w:t>Pryderon iechyd meddwl sy'n dod i'r amlwg</w:t>
            </w:r>
          </w:p>
          <w:p w14:paraId="7FA47828" w14:textId="77777777" w:rsidR="007F6C4A" w:rsidRPr="002A372E" w:rsidRDefault="007F6C4A" w:rsidP="007F6C4A">
            <w:pPr>
              <w:pStyle w:val="ListParagraph"/>
              <w:numPr>
                <w:ilvl w:val="0"/>
                <w:numId w:val="2"/>
              </w:numPr>
              <w:rPr>
                <w:rFonts w:ascii="Arial" w:hAnsi="Arial" w:cs="Arial"/>
                <w:sz w:val="24"/>
                <w:szCs w:val="24"/>
              </w:rPr>
            </w:pPr>
            <w:r>
              <w:rPr>
                <w:rFonts w:ascii="Arial" w:eastAsia="Arial" w:hAnsi="Arial" w:cs="Arial"/>
                <w:sz w:val="24"/>
                <w:szCs w:val="24"/>
                <w:lang w:val="cy-GB"/>
              </w:rPr>
              <w:t>Anghenion niwroddatblygiadol posibl heb eu diagnosio sy'n effeithio ar reoleiddio emosiynol a gwneud penderfyniadau</w:t>
            </w:r>
          </w:p>
          <w:p w14:paraId="63A28892" w14:textId="77777777" w:rsidR="007F6C4A" w:rsidRPr="002A372E" w:rsidRDefault="007F6C4A" w:rsidP="007F6C4A">
            <w:pPr>
              <w:pStyle w:val="ListParagraph"/>
              <w:numPr>
                <w:ilvl w:val="0"/>
                <w:numId w:val="2"/>
              </w:numPr>
              <w:rPr>
                <w:rFonts w:ascii="Arial" w:hAnsi="Arial" w:cs="Arial"/>
                <w:sz w:val="24"/>
                <w:szCs w:val="24"/>
              </w:rPr>
            </w:pPr>
            <w:r>
              <w:rPr>
                <w:rFonts w:ascii="Arial" w:eastAsia="Arial" w:hAnsi="Arial" w:cs="Arial"/>
                <w:sz w:val="24"/>
                <w:szCs w:val="24"/>
                <w:lang w:val="cy-GB"/>
              </w:rPr>
              <w:t xml:space="preserve">Perthynas afiach gyda'i gariad </w:t>
            </w:r>
          </w:p>
          <w:p w14:paraId="6D5E348F" w14:textId="77777777" w:rsidR="007F6C4A" w:rsidRPr="002A372E" w:rsidRDefault="007F6C4A" w:rsidP="007F6C4A">
            <w:pPr>
              <w:pStyle w:val="ListParagraph"/>
              <w:numPr>
                <w:ilvl w:val="0"/>
                <w:numId w:val="2"/>
              </w:numPr>
              <w:rPr>
                <w:rFonts w:ascii="Arial" w:hAnsi="Arial" w:cs="Arial"/>
                <w:sz w:val="24"/>
                <w:szCs w:val="24"/>
              </w:rPr>
            </w:pPr>
            <w:r>
              <w:rPr>
                <w:rFonts w:ascii="Arial" w:eastAsia="Arial" w:hAnsi="Arial" w:cs="Arial"/>
                <w:sz w:val="24"/>
                <w:szCs w:val="24"/>
                <w:lang w:val="cy-GB"/>
              </w:rPr>
              <w:t>Rhywfaint o gamddefnyddio sylweddau</w:t>
            </w:r>
          </w:p>
          <w:p w14:paraId="521344E3" w14:textId="77777777" w:rsidR="007F6C4A" w:rsidRPr="002A372E" w:rsidRDefault="007F6C4A" w:rsidP="007F6C4A">
            <w:pPr>
              <w:jc w:val="both"/>
              <w:rPr>
                <w:rFonts w:ascii="Arial" w:hAnsi="Arial" w:cs="Arial"/>
                <w:sz w:val="24"/>
                <w:szCs w:val="24"/>
              </w:rPr>
            </w:pPr>
            <w:r>
              <w:rPr>
                <w:rFonts w:ascii="Arial" w:eastAsia="Arial" w:hAnsi="Arial" w:cs="Arial"/>
                <w:sz w:val="24"/>
                <w:szCs w:val="24"/>
                <w:lang w:val="cy-GB"/>
              </w:rPr>
              <w:t>Cafodd y pryderon hyn</w:t>
            </w:r>
            <w:r w:rsidR="001753C4">
              <w:rPr>
                <w:rFonts w:ascii="Arial" w:eastAsia="Arial" w:hAnsi="Arial" w:cs="Arial"/>
                <w:sz w:val="24"/>
                <w:szCs w:val="24"/>
                <w:lang w:val="cy-GB"/>
              </w:rPr>
              <w:t xml:space="preserve"> eu</w:t>
            </w:r>
            <w:r>
              <w:rPr>
                <w:rFonts w:ascii="Arial" w:eastAsia="Arial" w:hAnsi="Arial" w:cs="Arial"/>
                <w:sz w:val="24"/>
                <w:szCs w:val="24"/>
                <w:lang w:val="cy-GB"/>
              </w:rPr>
              <w:t xml:space="preserve"> harchwilio gan ddefnyddio dull sy'n ystyriol o drawma gyda phwyslais ar ddeall y ffactorau sylfaenol sy'n cyfrannu at ymddygiad Plentyn A, gan gynnwys straen, anghenion heb eu diwallu, profiadau niweidiol yn ystod plentyndod, a sbardunau amgylcheddol.</w:t>
            </w:r>
          </w:p>
          <w:p w14:paraId="4846AAE1" w14:textId="77777777" w:rsidR="007F6C4A" w:rsidRPr="002A372E" w:rsidRDefault="007F6C4A" w:rsidP="007F6C4A">
            <w:pPr>
              <w:jc w:val="both"/>
              <w:rPr>
                <w:rFonts w:ascii="Arial" w:hAnsi="Arial" w:cs="Arial"/>
                <w:b/>
                <w:bCs/>
                <w:sz w:val="24"/>
                <w:szCs w:val="24"/>
                <w:u w:val="single"/>
              </w:rPr>
            </w:pPr>
            <w:r>
              <w:rPr>
                <w:rFonts w:ascii="Arial" w:eastAsia="Arial" w:hAnsi="Arial" w:cs="Arial"/>
                <w:b/>
                <w:bCs/>
                <w:sz w:val="24"/>
                <w:szCs w:val="24"/>
                <w:u w:val="single"/>
                <w:lang w:val="cy-GB"/>
              </w:rPr>
              <w:t>Cynllun gwaith wedi’i gynhyrchu ar y cyd gyda Phlentyn A, ei riant a’r Gwasanaethau i Blant</w:t>
            </w:r>
          </w:p>
          <w:p w14:paraId="5A166196" w14:textId="77777777" w:rsidR="007F6C4A" w:rsidRPr="002A372E" w:rsidRDefault="007F6C4A" w:rsidP="007F6C4A">
            <w:pPr>
              <w:jc w:val="both"/>
              <w:rPr>
                <w:rFonts w:ascii="Arial" w:hAnsi="Arial" w:cs="Arial"/>
                <w:sz w:val="24"/>
                <w:szCs w:val="24"/>
              </w:rPr>
            </w:pPr>
            <w:r>
              <w:rPr>
                <w:rFonts w:ascii="Arial" w:hAnsi="Arial" w:cs="Arial"/>
                <w:sz w:val="24"/>
                <w:szCs w:val="24"/>
                <w:lang w:val="cy-GB"/>
              </w:rPr>
              <w:t>Cafodd cynllun cymorth ei ddatblygu ar y cyd â Phlentyn A, ei riant a’r Gwasanaethau i Blant i sicrhau diogelwch a chysondeb. Roedd y nodau allweddol yn cynnwys:</w:t>
            </w:r>
          </w:p>
          <w:p w14:paraId="27AAAE41" w14:textId="77777777" w:rsidR="007F6C4A" w:rsidRPr="002A372E" w:rsidRDefault="007F6C4A" w:rsidP="007F6C4A">
            <w:pPr>
              <w:pStyle w:val="ListParagraph"/>
              <w:numPr>
                <w:ilvl w:val="0"/>
                <w:numId w:val="3"/>
              </w:numPr>
              <w:jc w:val="both"/>
              <w:rPr>
                <w:rFonts w:ascii="Arial" w:hAnsi="Arial" w:cs="Arial"/>
                <w:sz w:val="24"/>
                <w:szCs w:val="24"/>
              </w:rPr>
            </w:pPr>
            <w:r>
              <w:rPr>
                <w:rFonts w:ascii="Arial" w:eastAsia="Arial" w:hAnsi="Arial" w:cs="Arial"/>
                <w:sz w:val="24"/>
                <w:szCs w:val="24"/>
                <w:lang w:val="cy-GB"/>
              </w:rPr>
              <w:t>Meithrin perthynas â Rheolwr Achosion y Gwasanaeth Troseddau Ieuenctid i ddarparu sefydlogrwydd, diogelwch emosiynol, a chymorth gan oedolion dibynadwy</w:t>
            </w:r>
          </w:p>
          <w:p w14:paraId="59EBC9A1" w14:textId="77777777" w:rsidR="007F6C4A" w:rsidRPr="002A372E" w:rsidRDefault="007F6C4A" w:rsidP="007F6C4A">
            <w:pPr>
              <w:pStyle w:val="ListParagraph"/>
              <w:numPr>
                <w:ilvl w:val="0"/>
                <w:numId w:val="3"/>
              </w:numPr>
              <w:jc w:val="both"/>
              <w:rPr>
                <w:rFonts w:ascii="Arial" w:hAnsi="Arial" w:cs="Arial"/>
                <w:sz w:val="24"/>
                <w:szCs w:val="24"/>
              </w:rPr>
            </w:pPr>
            <w:r>
              <w:rPr>
                <w:rFonts w:ascii="Arial" w:eastAsia="Arial" w:hAnsi="Arial" w:cs="Arial"/>
                <w:sz w:val="24"/>
                <w:szCs w:val="24"/>
                <w:lang w:val="cy-GB"/>
              </w:rPr>
              <w:t>Archwilio'r gyfraith mewn perthynas ag arfau a gyrru’n anghyfreithlon, gan ddefnyddio sgyrsiau myfyriol i ystyried dewisiadau, canlyniadau, ac effeithiau ar eraill</w:t>
            </w:r>
          </w:p>
          <w:p w14:paraId="45A31368" w14:textId="77777777" w:rsidR="007F6C4A" w:rsidRPr="002A372E" w:rsidRDefault="007F6C4A" w:rsidP="007F6C4A">
            <w:pPr>
              <w:pStyle w:val="ListParagraph"/>
              <w:numPr>
                <w:ilvl w:val="0"/>
                <w:numId w:val="3"/>
              </w:numPr>
              <w:jc w:val="both"/>
              <w:rPr>
                <w:rFonts w:ascii="Arial" w:hAnsi="Arial" w:cs="Arial"/>
                <w:sz w:val="24"/>
                <w:szCs w:val="24"/>
              </w:rPr>
            </w:pPr>
            <w:r>
              <w:rPr>
                <w:rFonts w:ascii="Arial" w:eastAsia="Arial" w:hAnsi="Arial" w:cs="Arial"/>
                <w:sz w:val="24"/>
                <w:szCs w:val="24"/>
                <w:lang w:val="cy-GB"/>
              </w:rPr>
              <w:t>Datblygu sgiliau datrys gwrthdaro iachach, gyda ffocws ar reoleiddio emosiynol a meddwl adferol</w:t>
            </w:r>
          </w:p>
          <w:p w14:paraId="1C2C6888" w14:textId="77777777" w:rsidR="007F6C4A" w:rsidRPr="002A372E" w:rsidRDefault="007F6C4A" w:rsidP="007F6C4A">
            <w:pPr>
              <w:pStyle w:val="ListParagraph"/>
              <w:numPr>
                <w:ilvl w:val="0"/>
                <w:numId w:val="3"/>
              </w:numPr>
              <w:jc w:val="both"/>
              <w:rPr>
                <w:rFonts w:ascii="Arial" w:hAnsi="Arial" w:cs="Arial"/>
                <w:sz w:val="24"/>
                <w:szCs w:val="24"/>
              </w:rPr>
            </w:pPr>
            <w:r>
              <w:rPr>
                <w:rFonts w:ascii="Arial" w:eastAsia="Arial" w:hAnsi="Arial" w:cs="Arial"/>
                <w:sz w:val="24"/>
                <w:szCs w:val="24"/>
                <w:lang w:val="cy-GB"/>
              </w:rPr>
              <w:t>Cryfhau ymwybyddiaeth o berthnasoedd â chyfoedion, gan gynnwys dylanwad grwpiau cyfoedion a strategaethau gwneud penderfyniadau mwy diogel</w:t>
            </w:r>
          </w:p>
          <w:p w14:paraId="6EB2E486" w14:textId="77777777" w:rsidR="007F6C4A" w:rsidRPr="002A372E" w:rsidRDefault="007F6C4A" w:rsidP="007F6C4A">
            <w:pPr>
              <w:pStyle w:val="ListParagraph"/>
              <w:numPr>
                <w:ilvl w:val="0"/>
                <w:numId w:val="3"/>
              </w:numPr>
              <w:jc w:val="both"/>
              <w:rPr>
                <w:rFonts w:ascii="Arial" w:hAnsi="Arial" w:cs="Arial"/>
                <w:sz w:val="24"/>
                <w:szCs w:val="24"/>
              </w:rPr>
            </w:pPr>
            <w:r>
              <w:rPr>
                <w:rFonts w:ascii="Arial" w:eastAsia="Arial" w:hAnsi="Arial" w:cs="Arial"/>
                <w:sz w:val="24"/>
                <w:szCs w:val="24"/>
                <w:lang w:val="cy-GB"/>
              </w:rPr>
              <w:t>Perthnasoedd iach</w:t>
            </w:r>
          </w:p>
          <w:p w14:paraId="5FF5CE95" w14:textId="77777777" w:rsidR="007F6C4A" w:rsidRPr="002A372E" w:rsidRDefault="007F6C4A" w:rsidP="007F6C4A">
            <w:pPr>
              <w:pStyle w:val="ListParagraph"/>
              <w:numPr>
                <w:ilvl w:val="0"/>
                <w:numId w:val="3"/>
              </w:numPr>
              <w:jc w:val="both"/>
              <w:rPr>
                <w:rFonts w:ascii="Arial" w:hAnsi="Arial" w:cs="Arial"/>
                <w:sz w:val="24"/>
                <w:szCs w:val="24"/>
              </w:rPr>
            </w:pPr>
            <w:r>
              <w:rPr>
                <w:rFonts w:ascii="Arial" w:eastAsia="Arial" w:hAnsi="Arial" w:cs="Arial"/>
                <w:sz w:val="24"/>
                <w:szCs w:val="24"/>
                <w:lang w:val="cy-GB"/>
              </w:rPr>
              <w:t xml:space="preserve">Cael mynediad at gymorth iechyd meddwl, sicrhau bod anghenion yn cael eu cydnabod yn gynnar </w:t>
            </w:r>
            <w:r w:rsidR="00715F32">
              <w:rPr>
                <w:rFonts w:ascii="Arial" w:eastAsia="Arial" w:hAnsi="Arial" w:cs="Arial"/>
                <w:sz w:val="24"/>
                <w:szCs w:val="24"/>
                <w:lang w:val="cy-GB"/>
              </w:rPr>
              <w:t xml:space="preserve">a bod </w:t>
            </w:r>
            <w:r>
              <w:rPr>
                <w:rFonts w:ascii="Arial" w:eastAsia="Arial" w:hAnsi="Arial" w:cs="Arial"/>
                <w:sz w:val="24"/>
                <w:szCs w:val="24"/>
                <w:lang w:val="cy-GB"/>
              </w:rPr>
              <w:t xml:space="preserve"> ymyriadau yn amserol ac yn gydgysylltiedig</w:t>
            </w:r>
          </w:p>
          <w:p w14:paraId="7403052A" w14:textId="77777777" w:rsidR="007F6C4A" w:rsidRPr="002A372E" w:rsidRDefault="007F6C4A" w:rsidP="007F6C4A">
            <w:pPr>
              <w:jc w:val="both"/>
              <w:rPr>
                <w:rFonts w:ascii="Arial" w:hAnsi="Arial" w:cs="Arial"/>
                <w:b/>
                <w:bCs/>
                <w:sz w:val="24"/>
                <w:szCs w:val="24"/>
                <w:u w:val="single"/>
              </w:rPr>
            </w:pPr>
            <w:r>
              <w:rPr>
                <w:rFonts w:ascii="Arial" w:eastAsia="Arial" w:hAnsi="Arial" w:cs="Arial"/>
                <w:b/>
                <w:bCs/>
                <w:sz w:val="24"/>
                <w:szCs w:val="24"/>
                <w:u w:val="single"/>
                <w:lang w:val="cy-GB"/>
              </w:rPr>
              <w:t>Ymgysylltu a chynnydd</w:t>
            </w:r>
          </w:p>
          <w:p w14:paraId="32EA10B3" w14:textId="77777777" w:rsidR="007F6C4A" w:rsidRPr="002A372E" w:rsidRDefault="007F6C4A" w:rsidP="007F6C4A">
            <w:pPr>
              <w:jc w:val="both"/>
              <w:rPr>
                <w:rFonts w:ascii="Arial" w:hAnsi="Arial" w:cs="Arial"/>
                <w:sz w:val="24"/>
                <w:szCs w:val="24"/>
              </w:rPr>
            </w:pPr>
            <w:r>
              <w:rPr>
                <w:rFonts w:ascii="Arial" w:eastAsia="Arial" w:hAnsi="Arial" w:cs="Arial"/>
                <w:sz w:val="24"/>
                <w:szCs w:val="24"/>
                <w:lang w:val="cy-GB"/>
              </w:rPr>
              <w:t xml:space="preserve">Mae Plentyn A wedi ymgysylltu'n gyson ac yn gadarnhaol â'i Reolwr Achosion y Gwasanaeth Troseddau Ieuenctid. O bosibl, mae hyn yn gysylltiedig â'r berthynas ddiogel, ymddiriedol a gafodd ei sefydlu yn ystod gwaith ataliol blaenorol yn 2024. Mae cynnal parhad perthnasoedd wedi bod yn ganolog i gynorthwyo diogelwch emosiynol Plentyn A a'i barodrwydd i gymryd rhan. Mae datblygiadau cadarnhaol yn cynnwys dim adroddiadau pellach gan yr heddlu sy'n ymwneud â defnyddio arfau yn y cartref neu'r gymuned, rhagor o </w:t>
            </w:r>
            <w:r w:rsidR="00715F32">
              <w:rPr>
                <w:rFonts w:ascii="Arial" w:eastAsia="Arial" w:hAnsi="Arial" w:cs="Arial"/>
                <w:sz w:val="24"/>
                <w:szCs w:val="24"/>
                <w:lang w:val="cy-GB"/>
              </w:rPr>
              <w:t xml:space="preserve">gonestrwydd </w:t>
            </w:r>
            <w:r>
              <w:rPr>
                <w:rFonts w:ascii="Arial" w:eastAsia="Arial" w:hAnsi="Arial" w:cs="Arial"/>
                <w:sz w:val="24"/>
                <w:szCs w:val="24"/>
                <w:lang w:val="cy-GB"/>
              </w:rPr>
              <w:t>wrth drafod ei batrymau meddwl ynghylch strategaethau ymdopi a rhagor o fewnwelediad i'r risgiau a'r canlyniadau sy'n gysylltiedig â gyrru'n anghyfreithlon. Hefyd, mae Plentyn A wedi dangos newid yn ei ffordd o feddwl ac mae bellach yn mynegi cymhelliant i sefyll ei brawf theori gyrru, gan ddangos awydd i ddilyn llwybrau mwy diogel a chyfreithlon.</w:t>
            </w:r>
          </w:p>
          <w:p w14:paraId="588F60FE" w14:textId="77777777" w:rsidR="007F6C4A" w:rsidRPr="002A372E" w:rsidRDefault="007F6C4A" w:rsidP="007F6C4A">
            <w:pPr>
              <w:jc w:val="both"/>
              <w:rPr>
                <w:rFonts w:ascii="Arial" w:hAnsi="Arial" w:cs="Arial"/>
                <w:sz w:val="24"/>
                <w:szCs w:val="24"/>
              </w:rPr>
            </w:pPr>
            <w:r>
              <w:rPr>
                <w:rFonts w:ascii="Arial" w:eastAsia="Arial" w:hAnsi="Arial" w:cs="Arial"/>
                <w:sz w:val="24"/>
                <w:szCs w:val="24"/>
                <w:lang w:val="cy-GB"/>
              </w:rPr>
              <w:t xml:space="preserve">Mae'r gwaith parhaus yn parhau i gynorthwyo Plentyn A i adnabod sbardunau, meithrin sgiliau hunanreoleiddio, a datblygu ymatebion amgen i straen neu wrthdaro. Nid yw Plentyn A wedi dymuno cael mynediad at unrhyw gymorth mewn perthynas â chamddefnyddio sylweddau hyd yn hyn. </w:t>
            </w:r>
          </w:p>
          <w:p w14:paraId="0F88D26F" w14:textId="77777777" w:rsidR="007F6C4A" w:rsidRPr="00715F32" w:rsidRDefault="007F6C4A" w:rsidP="007F6C4A">
            <w:pPr>
              <w:jc w:val="both"/>
              <w:rPr>
                <w:rFonts w:ascii="Arial" w:hAnsi="Arial" w:cs="Arial"/>
                <w:b/>
                <w:sz w:val="24"/>
                <w:szCs w:val="24"/>
                <w:u w:val="single"/>
              </w:rPr>
            </w:pPr>
            <w:r w:rsidRPr="00011086">
              <w:rPr>
                <w:rFonts w:ascii="Arial" w:eastAsia="Arial" w:hAnsi="Arial" w:cs="Arial"/>
                <w:b/>
                <w:sz w:val="24"/>
                <w:szCs w:val="24"/>
                <w:u w:val="single"/>
                <w:lang w:val="cy-GB"/>
              </w:rPr>
              <w:t>Cymorth amlasiantaethol</w:t>
            </w:r>
          </w:p>
          <w:p w14:paraId="0EFD9DDB" w14:textId="77777777" w:rsidR="007F6C4A" w:rsidRPr="002A372E" w:rsidRDefault="007F6C4A" w:rsidP="007F6C4A">
            <w:pPr>
              <w:jc w:val="both"/>
              <w:rPr>
                <w:rFonts w:ascii="Arial" w:hAnsi="Arial" w:cs="Arial"/>
                <w:sz w:val="24"/>
                <w:szCs w:val="24"/>
              </w:rPr>
            </w:pPr>
            <w:r>
              <w:rPr>
                <w:rFonts w:ascii="Arial" w:eastAsia="Arial" w:hAnsi="Arial" w:cs="Arial"/>
                <w:sz w:val="24"/>
                <w:szCs w:val="24"/>
                <w:lang w:val="cy-GB"/>
              </w:rPr>
              <w:t xml:space="preserve">Gan gydnabod pwysigrwydd gofal cofleidiol sy'n </w:t>
            </w:r>
            <w:r w:rsidR="00715F32">
              <w:rPr>
                <w:rFonts w:ascii="Arial" w:eastAsia="Arial" w:hAnsi="Arial" w:cs="Arial"/>
                <w:sz w:val="24"/>
                <w:szCs w:val="24"/>
                <w:lang w:val="cy-GB"/>
              </w:rPr>
              <w:t>ystyriol o</w:t>
            </w:r>
            <w:r>
              <w:rPr>
                <w:rFonts w:ascii="Arial" w:eastAsia="Arial" w:hAnsi="Arial" w:cs="Arial"/>
                <w:sz w:val="24"/>
                <w:szCs w:val="24"/>
                <w:lang w:val="cy-GB"/>
              </w:rPr>
              <w:t xml:space="preserve"> drawma, mae gwasanaethau ychwanegol wedi'u cyflwyno. </w:t>
            </w:r>
          </w:p>
          <w:p w14:paraId="329D9082" w14:textId="77777777" w:rsidR="007F6C4A" w:rsidRPr="002A372E" w:rsidRDefault="007F6C4A" w:rsidP="007F6C4A">
            <w:pPr>
              <w:jc w:val="both"/>
              <w:rPr>
                <w:rFonts w:ascii="Arial" w:hAnsi="Arial" w:cs="Arial"/>
                <w:sz w:val="24"/>
                <w:szCs w:val="24"/>
              </w:rPr>
            </w:pPr>
            <w:r>
              <w:rPr>
                <w:rFonts w:ascii="Arial" w:eastAsia="Arial" w:hAnsi="Arial" w:cs="Arial"/>
                <w:sz w:val="24"/>
                <w:szCs w:val="24"/>
                <w:lang w:val="cy-GB"/>
              </w:rPr>
              <w:t>Mae'r Tîm Ymgysylltu Cymorth Dwys o fewn y Gwasanaethau Iechyd Meddwl Plant a Phobl Ifanc (CAMHS) wedi derbyn yr achos ac mae disgwyl iddo ddechrau gweithio gyda Phlentyn A ym mis Chwefror 2026. Bydd y Tîm Ymgysylltu Cymorth Dwys yn cwblhau asesiad o iechyd meddwl Plentyn A i lywio penderfyniadau pellach.</w:t>
            </w:r>
          </w:p>
          <w:p w14:paraId="61BD9CAC" w14:textId="77777777" w:rsidR="007F6C4A" w:rsidRPr="002A372E" w:rsidRDefault="007F6C4A" w:rsidP="007F6C4A">
            <w:pPr>
              <w:jc w:val="both"/>
              <w:rPr>
                <w:rFonts w:ascii="Arial" w:hAnsi="Arial" w:cs="Arial"/>
                <w:sz w:val="24"/>
                <w:szCs w:val="24"/>
              </w:rPr>
            </w:pPr>
            <w:r>
              <w:rPr>
                <w:rFonts w:ascii="Arial" w:eastAsia="Arial" w:hAnsi="Arial" w:cs="Arial"/>
                <w:sz w:val="24"/>
                <w:szCs w:val="24"/>
                <w:lang w:val="cy-GB"/>
              </w:rPr>
              <w:t>Mae'r Hwb Cymorth Cynnar Niwroddatblygiad wedi cadarnhau asesiad ar gyfer mis Mai 2026 a fydd yn helpu egluro unrhyw anghenion niwroddatblygiadol a sicrhau bod Plentyn A yn cael y cymorth cywir wrth symud ymlaen.</w:t>
            </w:r>
          </w:p>
          <w:p w14:paraId="42305D55" w14:textId="77777777" w:rsidR="007F6C4A" w:rsidRPr="002A372E" w:rsidRDefault="007F6C4A" w:rsidP="007F6C4A">
            <w:pPr>
              <w:jc w:val="both"/>
              <w:rPr>
                <w:rFonts w:ascii="Arial" w:hAnsi="Arial" w:cs="Arial"/>
                <w:sz w:val="24"/>
                <w:szCs w:val="24"/>
              </w:rPr>
            </w:pPr>
            <w:r>
              <w:rPr>
                <w:rFonts w:ascii="Arial" w:eastAsia="Arial" w:hAnsi="Arial" w:cs="Arial"/>
                <w:sz w:val="24"/>
                <w:szCs w:val="24"/>
                <w:lang w:val="cy-GB"/>
              </w:rPr>
              <w:t xml:space="preserve">Bydd y Gwasanaethau i Blant yn parhau i gynorthwyo Plentyn A o dan nawdd ei Gynllun Gofal Plant sy'n Derbyn Gofal. Bydd y gwaith parhaus yn cynnwys ei Gynghorydd Personol yn darparu arweiniad ynghylch sgiliau byw'n annibynnol, gan helpu Plentyn A i feithrin hyder a pharodrwydd ar gyfer bod yn oedolyn. Yn ogystal, bydd y Cynghorydd Personol yn ei helpu i baratoi ar gyfer ei brawf theori gyrru, gan atgyfnerthu ei gymhelliant diweddar i fynd ar drywydd dewisiadau mwy diogel a mwy cyfreithlon. </w:t>
            </w:r>
          </w:p>
          <w:p w14:paraId="54796077" w14:textId="77777777" w:rsidR="007F6C4A" w:rsidRPr="002A372E" w:rsidRDefault="007F6C4A" w:rsidP="007F6C4A">
            <w:pPr>
              <w:jc w:val="both"/>
              <w:rPr>
                <w:rFonts w:ascii="Arial" w:hAnsi="Arial" w:cs="Arial"/>
                <w:sz w:val="24"/>
                <w:szCs w:val="24"/>
              </w:rPr>
            </w:pPr>
            <w:r>
              <w:rPr>
                <w:rFonts w:ascii="Arial" w:eastAsia="Arial" w:hAnsi="Arial" w:cs="Arial"/>
                <w:sz w:val="24"/>
                <w:szCs w:val="24"/>
                <w:lang w:val="cy-GB"/>
              </w:rPr>
              <w:t>Mae Plentyn A hefyd wedi dechrau mynychu darpariaeth addysg, sy'n darparu rhagor o strwythur, trefn, ac ymdeimlad o sefydlogrwydd. Mae'r lleoliad hwn yn helpu Plentyn A i ddatblygu ymhellach ei sgiliau, ei hyder, a'i weithrediad bob dydd, sef elfennau allweddol wrth hyrwyddo gwytnwch a chanlyniadau cadarnhaol yn y dyfodol.</w:t>
            </w:r>
          </w:p>
          <w:p w14:paraId="4F76A639" w14:textId="77777777" w:rsidR="007F6C4A" w:rsidRPr="002A372E" w:rsidRDefault="007F6C4A" w:rsidP="007F6C4A">
            <w:pPr>
              <w:jc w:val="both"/>
              <w:rPr>
                <w:rFonts w:ascii="Arial" w:hAnsi="Arial" w:cs="Arial"/>
                <w:b/>
                <w:bCs/>
                <w:sz w:val="24"/>
                <w:szCs w:val="24"/>
                <w:u w:val="single"/>
              </w:rPr>
            </w:pPr>
            <w:r>
              <w:rPr>
                <w:rFonts w:ascii="Arial" w:eastAsia="Arial" w:hAnsi="Arial" w:cs="Arial"/>
                <w:b/>
                <w:bCs/>
                <w:sz w:val="24"/>
                <w:szCs w:val="24"/>
                <w:u w:val="single"/>
                <w:lang w:val="cy-GB"/>
              </w:rPr>
              <w:t>Casgliad:</w:t>
            </w:r>
          </w:p>
          <w:p w14:paraId="15D3AF41" w14:textId="77777777" w:rsidR="007F6C4A" w:rsidRPr="002A372E" w:rsidRDefault="007F6C4A" w:rsidP="007F6C4A">
            <w:pPr>
              <w:jc w:val="both"/>
              <w:rPr>
                <w:rFonts w:ascii="Arial" w:hAnsi="Arial" w:cs="Arial"/>
                <w:sz w:val="24"/>
                <w:szCs w:val="24"/>
              </w:rPr>
            </w:pPr>
            <w:r>
              <w:rPr>
                <w:rFonts w:ascii="Arial" w:eastAsia="Arial" w:hAnsi="Arial" w:cs="Arial"/>
                <w:sz w:val="24"/>
                <w:szCs w:val="24"/>
                <w:lang w:val="cy-GB"/>
              </w:rPr>
              <w:t>Mae Plentyn A wedi dangos ymgysylltiad ystyrlon a rhai arwyddion o newid ymddygiad cadarnhaol. Mae perthnasoedd cyson parhaus, ymarfer sy'n ystyriol o drawma, a chyfranogiad amlasiantaethol cydlynol yn parhau i fod yn ganolog i gynorthwyo ei gynnydd a gwella diogelwch yn y cartref a'r gymuned.</w:t>
            </w:r>
          </w:p>
          <w:p w14:paraId="74F6FC38" w14:textId="77777777" w:rsidR="007F6C4A" w:rsidRDefault="007F6C4A" w:rsidP="007F6C4A"/>
        </w:tc>
        <w:tc>
          <w:tcPr>
            <w:tcW w:w="4201" w:type="dxa"/>
          </w:tcPr>
          <w:p w14:paraId="4236E59B" w14:textId="77777777" w:rsidR="007F6C4A" w:rsidRPr="002A372E" w:rsidRDefault="007F6C4A" w:rsidP="007F6C4A">
            <w:pPr>
              <w:rPr>
                <w:rFonts w:ascii="Arial" w:hAnsi="Arial" w:cs="Arial"/>
                <w:b/>
                <w:bCs/>
                <w:sz w:val="24"/>
                <w:szCs w:val="24"/>
                <w:u w:val="single"/>
              </w:rPr>
            </w:pPr>
            <w:bookmarkStart w:id="0" w:name="cysill"/>
            <w:bookmarkEnd w:id="0"/>
            <w:r w:rsidRPr="002A372E">
              <w:rPr>
                <w:rFonts w:ascii="Arial" w:hAnsi="Arial" w:cs="Arial"/>
                <w:b/>
                <w:bCs/>
                <w:sz w:val="24"/>
                <w:szCs w:val="24"/>
                <w:u w:val="single"/>
              </w:rPr>
              <w:t xml:space="preserve">Restorative Approaches Case Study – Blaenau Gwent  </w:t>
            </w:r>
          </w:p>
          <w:p w14:paraId="4F134F7D" w14:textId="77777777" w:rsidR="007F6C4A" w:rsidRPr="002A372E" w:rsidRDefault="007F6C4A" w:rsidP="007F6C4A">
            <w:pPr>
              <w:jc w:val="both"/>
              <w:rPr>
                <w:rFonts w:ascii="Arial" w:hAnsi="Arial" w:cs="Arial"/>
                <w:b/>
                <w:bCs/>
                <w:sz w:val="24"/>
                <w:szCs w:val="24"/>
                <w:u w:val="single"/>
              </w:rPr>
            </w:pPr>
            <w:r w:rsidRPr="002A372E">
              <w:rPr>
                <w:rFonts w:ascii="Arial" w:hAnsi="Arial" w:cs="Arial"/>
                <w:b/>
                <w:bCs/>
                <w:sz w:val="24"/>
                <w:szCs w:val="24"/>
                <w:u w:val="single"/>
              </w:rPr>
              <w:t>Background and Legal Status</w:t>
            </w:r>
          </w:p>
          <w:p w14:paraId="32DD42A1" w14:textId="77777777" w:rsidR="007F6C4A" w:rsidRPr="002A372E" w:rsidRDefault="007F6C4A" w:rsidP="007F6C4A">
            <w:pPr>
              <w:jc w:val="both"/>
              <w:rPr>
                <w:rFonts w:ascii="Arial" w:hAnsi="Arial" w:cs="Arial"/>
                <w:sz w:val="24"/>
                <w:szCs w:val="24"/>
              </w:rPr>
            </w:pPr>
            <w:r w:rsidRPr="002A372E">
              <w:rPr>
                <w:rFonts w:ascii="Arial" w:hAnsi="Arial" w:cs="Arial"/>
                <w:sz w:val="24"/>
                <w:szCs w:val="24"/>
              </w:rPr>
              <w:t>Child A is a sixteen</w:t>
            </w:r>
            <w:r w:rsidRPr="002A372E">
              <w:rPr>
                <w:rFonts w:ascii="Cambria Math" w:hAnsi="Cambria Math" w:cs="Cambria Math"/>
                <w:sz w:val="24"/>
                <w:szCs w:val="24"/>
              </w:rPr>
              <w:t>‑</w:t>
            </w:r>
            <w:r w:rsidRPr="002A372E">
              <w:rPr>
                <w:rFonts w:ascii="Arial" w:hAnsi="Arial" w:cs="Arial"/>
                <w:sz w:val="24"/>
                <w:szCs w:val="24"/>
              </w:rPr>
              <w:t>year</w:t>
            </w:r>
            <w:r w:rsidRPr="002A372E">
              <w:rPr>
                <w:rFonts w:ascii="Cambria Math" w:hAnsi="Cambria Math" w:cs="Cambria Math"/>
                <w:sz w:val="24"/>
                <w:szCs w:val="24"/>
              </w:rPr>
              <w:t>‑</w:t>
            </w:r>
            <w:r w:rsidRPr="002A372E">
              <w:rPr>
                <w:rFonts w:ascii="Arial" w:hAnsi="Arial" w:cs="Arial"/>
                <w:sz w:val="24"/>
                <w:szCs w:val="24"/>
              </w:rPr>
              <w:t>old male who is a Child Looked After (CLA), subject to a Care Order with the responsible Local Authority being Blaenau Gwent. In line with the Care Planning, Placement and Case Review (Wales) Regulations 2015, Child A currently resides at home with his parent.</w:t>
            </w:r>
          </w:p>
          <w:p w14:paraId="6D51FA9E" w14:textId="77777777" w:rsidR="007F6C4A" w:rsidRPr="002A372E" w:rsidRDefault="007F6C4A" w:rsidP="007F6C4A">
            <w:pPr>
              <w:jc w:val="both"/>
              <w:rPr>
                <w:rFonts w:ascii="Arial" w:hAnsi="Arial" w:cs="Arial"/>
                <w:sz w:val="24"/>
                <w:szCs w:val="24"/>
              </w:rPr>
            </w:pPr>
            <w:r w:rsidRPr="002A372E">
              <w:rPr>
                <w:rFonts w:ascii="Arial" w:hAnsi="Arial" w:cs="Arial"/>
                <w:sz w:val="24"/>
                <w:szCs w:val="24"/>
              </w:rPr>
              <w:t xml:space="preserve">Child A initially engaged with the Blaenau Gwent and Caerphilly Youth Offending Service (YOS) through the Turnaround Project. As the Turnaround intervention was approaching closure, Child A expressed a clear wish for continued support. His Social Worker also identified that ongoing support would be beneficial. A Restorative Approaches for Children Looked After </w:t>
            </w:r>
            <w:r>
              <w:rPr>
                <w:rFonts w:ascii="Arial" w:hAnsi="Arial" w:cs="Arial"/>
                <w:sz w:val="24"/>
                <w:szCs w:val="24"/>
              </w:rPr>
              <w:t xml:space="preserve">(RACLA) </w:t>
            </w:r>
            <w:r w:rsidRPr="002A372E">
              <w:rPr>
                <w:rFonts w:ascii="Arial" w:hAnsi="Arial" w:cs="Arial"/>
                <w:sz w:val="24"/>
                <w:szCs w:val="24"/>
              </w:rPr>
              <w:t>referral was therefore submitted, which enabled Child A to continue receiving support through Restorative Approaches.</w:t>
            </w:r>
          </w:p>
          <w:p w14:paraId="7D088152" w14:textId="77777777" w:rsidR="007F6C4A" w:rsidRPr="002A372E" w:rsidRDefault="007F6C4A" w:rsidP="007F6C4A">
            <w:pPr>
              <w:jc w:val="both"/>
              <w:rPr>
                <w:rFonts w:ascii="Arial" w:hAnsi="Arial" w:cs="Arial"/>
                <w:b/>
                <w:bCs/>
                <w:sz w:val="24"/>
                <w:szCs w:val="24"/>
                <w:u w:val="single"/>
              </w:rPr>
            </w:pPr>
            <w:r w:rsidRPr="002A372E">
              <w:rPr>
                <w:rFonts w:ascii="Arial" w:hAnsi="Arial" w:cs="Arial"/>
                <w:b/>
                <w:bCs/>
                <w:sz w:val="24"/>
                <w:szCs w:val="24"/>
                <w:u w:val="single"/>
              </w:rPr>
              <w:t>Presenting Concerns and Context</w:t>
            </w:r>
          </w:p>
          <w:p w14:paraId="4A5625CB" w14:textId="77777777" w:rsidR="007F6C4A" w:rsidRPr="002A372E" w:rsidRDefault="007F6C4A" w:rsidP="007F6C4A">
            <w:pPr>
              <w:jc w:val="both"/>
              <w:rPr>
                <w:rFonts w:ascii="Arial" w:hAnsi="Arial" w:cs="Arial"/>
                <w:sz w:val="24"/>
                <w:szCs w:val="24"/>
              </w:rPr>
            </w:pPr>
            <w:r w:rsidRPr="002A372E">
              <w:rPr>
                <w:rFonts w:ascii="Arial" w:hAnsi="Arial" w:cs="Arial"/>
                <w:sz w:val="24"/>
                <w:szCs w:val="24"/>
              </w:rPr>
              <w:t>Concerns came to the attention of services following an incident involving Child A and his sibling, during which he allegedly threatened sibling with a meat cleaver and assaulted three others. While working with Child A, further vulnerabilities were identified, including:</w:t>
            </w:r>
          </w:p>
          <w:p w14:paraId="65F4B216" w14:textId="77777777" w:rsidR="007F6C4A" w:rsidRPr="002A372E" w:rsidRDefault="007F6C4A" w:rsidP="007F6C4A">
            <w:pPr>
              <w:pStyle w:val="ListParagraph"/>
              <w:numPr>
                <w:ilvl w:val="0"/>
                <w:numId w:val="2"/>
              </w:numPr>
              <w:rPr>
                <w:rFonts w:ascii="Arial" w:hAnsi="Arial" w:cs="Arial"/>
                <w:sz w:val="24"/>
                <w:szCs w:val="24"/>
              </w:rPr>
            </w:pPr>
            <w:r w:rsidRPr="002A372E">
              <w:rPr>
                <w:rFonts w:ascii="Arial" w:hAnsi="Arial" w:cs="Arial"/>
                <w:sz w:val="24"/>
                <w:szCs w:val="24"/>
              </w:rPr>
              <w:t>Difficulties in peer relationships and susceptibility to negative influences</w:t>
            </w:r>
          </w:p>
          <w:p w14:paraId="7760F1EC" w14:textId="77777777" w:rsidR="007F6C4A" w:rsidRPr="002A372E" w:rsidRDefault="007F6C4A" w:rsidP="007F6C4A">
            <w:pPr>
              <w:pStyle w:val="ListParagraph"/>
              <w:numPr>
                <w:ilvl w:val="0"/>
                <w:numId w:val="2"/>
              </w:numPr>
              <w:rPr>
                <w:rFonts w:ascii="Arial" w:hAnsi="Arial" w:cs="Arial"/>
                <w:sz w:val="24"/>
                <w:szCs w:val="24"/>
              </w:rPr>
            </w:pPr>
            <w:r w:rsidRPr="002A372E">
              <w:rPr>
                <w:rFonts w:ascii="Arial" w:hAnsi="Arial" w:cs="Arial"/>
                <w:sz w:val="24"/>
                <w:szCs w:val="24"/>
              </w:rPr>
              <w:t>Concern with violence as a conflict</w:t>
            </w:r>
            <w:r w:rsidRPr="002A372E">
              <w:rPr>
                <w:rFonts w:ascii="Cambria Math" w:hAnsi="Cambria Math" w:cs="Cambria Math"/>
                <w:sz w:val="24"/>
                <w:szCs w:val="24"/>
              </w:rPr>
              <w:t>‑</w:t>
            </w:r>
            <w:r w:rsidRPr="002A372E">
              <w:rPr>
                <w:rFonts w:ascii="Arial" w:hAnsi="Arial" w:cs="Arial"/>
                <w:sz w:val="24"/>
                <w:szCs w:val="24"/>
              </w:rPr>
              <w:t>resolution strategy</w:t>
            </w:r>
          </w:p>
          <w:p w14:paraId="5D2DD535" w14:textId="77777777" w:rsidR="007F6C4A" w:rsidRPr="002A372E" w:rsidRDefault="007F6C4A" w:rsidP="007F6C4A">
            <w:pPr>
              <w:pStyle w:val="ListParagraph"/>
              <w:numPr>
                <w:ilvl w:val="0"/>
                <w:numId w:val="2"/>
              </w:numPr>
              <w:rPr>
                <w:rFonts w:ascii="Arial" w:hAnsi="Arial" w:cs="Arial"/>
                <w:sz w:val="24"/>
                <w:szCs w:val="24"/>
              </w:rPr>
            </w:pPr>
            <w:r w:rsidRPr="002A372E">
              <w:rPr>
                <w:rFonts w:ascii="Arial" w:hAnsi="Arial" w:cs="Arial"/>
                <w:sz w:val="24"/>
                <w:szCs w:val="24"/>
              </w:rPr>
              <w:t>Possible involvement in unlawful driving</w:t>
            </w:r>
          </w:p>
          <w:p w14:paraId="42593070" w14:textId="77777777" w:rsidR="007F6C4A" w:rsidRPr="002A372E" w:rsidRDefault="007F6C4A" w:rsidP="007F6C4A">
            <w:pPr>
              <w:pStyle w:val="ListParagraph"/>
              <w:numPr>
                <w:ilvl w:val="0"/>
                <w:numId w:val="2"/>
              </w:numPr>
              <w:rPr>
                <w:rFonts w:ascii="Arial" w:hAnsi="Arial" w:cs="Arial"/>
                <w:sz w:val="24"/>
                <w:szCs w:val="24"/>
              </w:rPr>
            </w:pPr>
            <w:r w:rsidRPr="002A372E">
              <w:rPr>
                <w:rFonts w:ascii="Arial" w:hAnsi="Arial" w:cs="Arial"/>
                <w:sz w:val="24"/>
                <w:szCs w:val="24"/>
              </w:rPr>
              <w:t>Emerging mental health concerns</w:t>
            </w:r>
          </w:p>
          <w:p w14:paraId="72A41EE3" w14:textId="77777777" w:rsidR="007F6C4A" w:rsidRPr="002A372E" w:rsidRDefault="007F6C4A" w:rsidP="007F6C4A">
            <w:pPr>
              <w:pStyle w:val="ListParagraph"/>
              <w:numPr>
                <w:ilvl w:val="0"/>
                <w:numId w:val="2"/>
              </w:numPr>
              <w:rPr>
                <w:rFonts w:ascii="Arial" w:hAnsi="Arial" w:cs="Arial"/>
                <w:sz w:val="24"/>
                <w:szCs w:val="24"/>
              </w:rPr>
            </w:pPr>
            <w:r w:rsidRPr="002A372E">
              <w:rPr>
                <w:rFonts w:ascii="Arial" w:hAnsi="Arial" w:cs="Arial"/>
                <w:sz w:val="24"/>
                <w:szCs w:val="24"/>
              </w:rPr>
              <w:t>Potential undiagnosed neurodevelopmental needs impacting emotional regulation and decision</w:t>
            </w:r>
            <w:r w:rsidRPr="002A372E">
              <w:rPr>
                <w:rFonts w:ascii="Cambria Math" w:hAnsi="Cambria Math" w:cs="Cambria Math"/>
                <w:sz w:val="24"/>
                <w:szCs w:val="24"/>
              </w:rPr>
              <w:t>‑</w:t>
            </w:r>
            <w:r w:rsidRPr="002A372E">
              <w:rPr>
                <w:rFonts w:ascii="Arial" w:hAnsi="Arial" w:cs="Arial"/>
                <w:sz w:val="24"/>
                <w:szCs w:val="24"/>
              </w:rPr>
              <w:t>making</w:t>
            </w:r>
          </w:p>
          <w:p w14:paraId="1D41E161" w14:textId="77777777" w:rsidR="007F6C4A" w:rsidRPr="002A372E" w:rsidRDefault="007F6C4A" w:rsidP="007F6C4A">
            <w:pPr>
              <w:pStyle w:val="ListParagraph"/>
              <w:numPr>
                <w:ilvl w:val="0"/>
                <w:numId w:val="2"/>
              </w:numPr>
              <w:rPr>
                <w:rFonts w:ascii="Arial" w:hAnsi="Arial" w:cs="Arial"/>
                <w:sz w:val="24"/>
                <w:szCs w:val="24"/>
              </w:rPr>
            </w:pPr>
            <w:r w:rsidRPr="002A372E">
              <w:rPr>
                <w:rFonts w:ascii="Arial" w:hAnsi="Arial" w:cs="Arial"/>
                <w:sz w:val="24"/>
                <w:szCs w:val="24"/>
              </w:rPr>
              <w:t xml:space="preserve">Unhealthy relationship with his girlfriend </w:t>
            </w:r>
          </w:p>
          <w:p w14:paraId="037003E9" w14:textId="77777777" w:rsidR="007F6C4A" w:rsidRPr="002A372E" w:rsidRDefault="007F6C4A" w:rsidP="007F6C4A">
            <w:pPr>
              <w:pStyle w:val="ListParagraph"/>
              <w:numPr>
                <w:ilvl w:val="0"/>
                <w:numId w:val="2"/>
              </w:numPr>
              <w:rPr>
                <w:rFonts w:ascii="Arial" w:hAnsi="Arial" w:cs="Arial"/>
                <w:sz w:val="24"/>
                <w:szCs w:val="24"/>
              </w:rPr>
            </w:pPr>
            <w:r w:rsidRPr="002A372E">
              <w:rPr>
                <w:rFonts w:ascii="Arial" w:hAnsi="Arial" w:cs="Arial"/>
                <w:sz w:val="24"/>
                <w:szCs w:val="24"/>
              </w:rPr>
              <w:t>Some substance misuse</w:t>
            </w:r>
          </w:p>
          <w:p w14:paraId="7B52A190" w14:textId="77777777" w:rsidR="007F6C4A" w:rsidRPr="002A372E" w:rsidRDefault="007F6C4A" w:rsidP="007F6C4A">
            <w:pPr>
              <w:jc w:val="both"/>
              <w:rPr>
                <w:rFonts w:ascii="Arial" w:hAnsi="Arial" w:cs="Arial"/>
                <w:sz w:val="24"/>
                <w:szCs w:val="24"/>
              </w:rPr>
            </w:pPr>
            <w:r w:rsidRPr="002A372E">
              <w:rPr>
                <w:rFonts w:ascii="Arial" w:hAnsi="Arial" w:cs="Arial"/>
                <w:sz w:val="24"/>
                <w:szCs w:val="24"/>
              </w:rPr>
              <w:t>These concerns have been explored using a trauma</w:t>
            </w:r>
            <w:r w:rsidRPr="002A372E">
              <w:rPr>
                <w:rFonts w:ascii="Cambria Math" w:hAnsi="Cambria Math" w:cs="Cambria Math"/>
                <w:sz w:val="24"/>
                <w:szCs w:val="24"/>
              </w:rPr>
              <w:t>‑</w:t>
            </w:r>
            <w:r w:rsidRPr="002A372E">
              <w:rPr>
                <w:rFonts w:ascii="Arial" w:hAnsi="Arial" w:cs="Arial"/>
                <w:sz w:val="24"/>
                <w:szCs w:val="24"/>
              </w:rPr>
              <w:t>informed lens, with emphasis on understanding the underlying factors contributing to Child A’s behaviour, including stress, unmet needs, adverse childhood experiences, and environmental triggers.</w:t>
            </w:r>
          </w:p>
          <w:p w14:paraId="2C0CF9B0" w14:textId="77777777" w:rsidR="007F6C4A" w:rsidRPr="002A372E" w:rsidRDefault="007F6C4A" w:rsidP="007F6C4A">
            <w:pPr>
              <w:jc w:val="both"/>
              <w:rPr>
                <w:rFonts w:ascii="Arial" w:hAnsi="Arial" w:cs="Arial"/>
                <w:b/>
                <w:bCs/>
                <w:sz w:val="24"/>
                <w:szCs w:val="24"/>
                <w:u w:val="single"/>
              </w:rPr>
            </w:pPr>
            <w:r w:rsidRPr="002A372E">
              <w:rPr>
                <w:rFonts w:ascii="Arial" w:hAnsi="Arial" w:cs="Arial"/>
                <w:b/>
                <w:bCs/>
                <w:sz w:val="24"/>
                <w:szCs w:val="24"/>
                <w:u w:val="single"/>
              </w:rPr>
              <w:t>Plan of Work Co</w:t>
            </w:r>
            <w:r w:rsidRPr="002A372E">
              <w:rPr>
                <w:rFonts w:ascii="Cambria Math" w:hAnsi="Cambria Math" w:cs="Cambria Math"/>
                <w:b/>
                <w:bCs/>
                <w:sz w:val="24"/>
                <w:szCs w:val="24"/>
                <w:u w:val="single"/>
              </w:rPr>
              <w:t>‑</w:t>
            </w:r>
            <w:r w:rsidRPr="002A372E">
              <w:rPr>
                <w:rFonts w:ascii="Arial" w:hAnsi="Arial" w:cs="Arial"/>
                <w:b/>
                <w:bCs/>
                <w:sz w:val="24"/>
                <w:szCs w:val="24"/>
                <w:u w:val="single"/>
              </w:rPr>
              <w:t xml:space="preserve">Produced with Child A, Parent and </w:t>
            </w:r>
            <w:r>
              <w:rPr>
                <w:rFonts w:ascii="Arial" w:hAnsi="Arial" w:cs="Arial"/>
                <w:b/>
                <w:bCs/>
                <w:sz w:val="24"/>
                <w:szCs w:val="24"/>
                <w:u w:val="single"/>
              </w:rPr>
              <w:t>Children’s</w:t>
            </w:r>
            <w:r w:rsidRPr="002A372E">
              <w:rPr>
                <w:rFonts w:ascii="Arial" w:hAnsi="Arial" w:cs="Arial"/>
                <w:b/>
                <w:bCs/>
                <w:sz w:val="24"/>
                <w:szCs w:val="24"/>
                <w:u w:val="single"/>
              </w:rPr>
              <w:t xml:space="preserve"> Services</w:t>
            </w:r>
          </w:p>
          <w:p w14:paraId="08D3AFD4" w14:textId="77777777" w:rsidR="007F6C4A" w:rsidRPr="002A372E" w:rsidRDefault="007F6C4A" w:rsidP="007F6C4A">
            <w:pPr>
              <w:jc w:val="both"/>
              <w:rPr>
                <w:rFonts w:ascii="Arial" w:hAnsi="Arial" w:cs="Arial"/>
                <w:sz w:val="24"/>
                <w:szCs w:val="24"/>
              </w:rPr>
            </w:pPr>
            <w:r w:rsidRPr="002A372E">
              <w:rPr>
                <w:rFonts w:ascii="Arial" w:hAnsi="Arial" w:cs="Arial"/>
                <w:sz w:val="24"/>
                <w:szCs w:val="24"/>
              </w:rPr>
              <w:t xml:space="preserve">A support plan was developed collaboratively with Child A, parent, and </w:t>
            </w:r>
            <w:r>
              <w:rPr>
                <w:rFonts w:ascii="Arial" w:hAnsi="Arial" w:cs="Arial"/>
                <w:sz w:val="24"/>
                <w:szCs w:val="24"/>
              </w:rPr>
              <w:t>Children’s</w:t>
            </w:r>
            <w:r w:rsidRPr="002A372E">
              <w:rPr>
                <w:rFonts w:ascii="Arial" w:hAnsi="Arial" w:cs="Arial"/>
                <w:sz w:val="24"/>
                <w:szCs w:val="24"/>
              </w:rPr>
              <w:t xml:space="preserve"> Services to ensure safety and consistency. Key goals included:</w:t>
            </w:r>
          </w:p>
          <w:p w14:paraId="3C0D1828" w14:textId="77777777" w:rsidR="007F6C4A" w:rsidRPr="002A372E" w:rsidRDefault="007F6C4A" w:rsidP="007F6C4A">
            <w:pPr>
              <w:pStyle w:val="ListParagraph"/>
              <w:numPr>
                <w:ilvl w:val="0"/>
                <w:numId w:val="3"/>
              </w:numPr>
              <w:jc w:val="both"/>
              <w:rPr>
                <w:rFonts w:ascii="Arial" w:hAnsi="Arial" w:cs="Arial"/>
                <w:sz w:val="24"/>
                <w:szCs w:val="24"/>
              </w:rPr>
            </w:pPr>
            <w:r w:rsidRPr="002A372E">
              <w:rPr>
                <w:rFonts w:ascii="Arial" w:hAnsi="Arial" w:cs="Arial"/>
                <w:sz w:val="24"/>
                <w:szCs w:val="24"/>
              </w:rPr>
              <w:t>Relationship</w:t>
            </w:r>
            <w:r w:rsidRPr="002A372E">
              <w:rPr>
                <w:rFonts w:ascii="Cambria Math" w:hAnsi="Cambria Math" w:cs="Cambria Math"/>
                <w:sz w:val="24"/>
                <w:szCs w:val="24"/>
              </w:rPr>
              <w:t>‑</w:t>
            </w:r>
            <w:r w:rsidRPr="002A372E">
              <w:rPr>
                <w:rFonts w:ascii="Arial" w:hAnsi="Arial" w:cs="Arial"/>
                <w:sz w:val="24"/>
                <w:szCs w:val="24"/>
              </w:rPr>
              <w:t>building with the YOS Case Manager to provide stability, emotional safety, and trusted adult support</w:t>
            </w:r>
          </w:p>
          <w:p w14:paraId="5D647C96" w14:textId="77777777" w:rsidR="007F6C4A" w:rsidRPr="002A372E" w:rsidRDefault="007F6C4A" w:rsidP="007F6C4A">
            <w:pPr>
              <w:pStyle w:val="ListParagraph"/>
              <w:numPr>
                <w:ilvl w:val="0"/>
                <w:numId w:val="3"/>
              </w:numPr>
              <w:jc w:val="both"/>
              <w:rPr>
                <w:rFonts w:ascii="Arial" w:hAnsi="Arial" w:cs="Arial"/>
                <w:sz w:val="24"/>
                <w:szCs w:val="24"/>
              </w:rPr>
            </w:pPr>
            <w:r w:rsidRPr="002A372E">
              <w:rPr>
                <w:rFonts w:ascii="Arial" w:hAnsi="Arial" w:cs="Arial"/>
                <w:sz w:val="24"/>
                <w:szCs w:val="24"/>
              </w:rPr>
              <w:t>Exploring the law in relation to weapons and illegal driving, using reflective conversations to consider choices, consequences, and impacts on others</w:t>
            </w:r>
          </w:p>
          <w:p w14:paraId="730C8053" w14:textId="77777777" w:rsidR="007F6C4A" w:rsidRPr="002A372E" w:rsidRDefault="007F6C4A" w:rsidP="007F6C4A">
            <w:pPr>
              <w:pStyle w:val="ListParagraph"/>
              <w:numPr>
                <w:ilvl w:val="0"/>
                <w:numId w:val="3"/>
              </w:numPr>
              <w:jc w:val="both"/>
              <w:rPr>
                <w:rFonts w:ascii="Arial" w:hAnsi="Arial" w:cs="Arial"/>
                <w:sz w:val="24"/>
                <w:szCs w:val="24"/>
              </w:rPr>
            </w:pPr>
            <w:r w:rsidRPr="002A372E">
              <w:rPr>
                <w:rFonts w:ascii="Arial" w:hAnsi="Arial" w:cs="Arial"/>
                <w:sz w:val="24"/>
                <w:szCs w:val="24"/>
              </w:rPr>
              <w:t>Developing healthier conflict</w:t>
            </w:r>
            <w:r w:rsidRPr="002A372E">
              <w:rPr>
                <w:rFonts w:ascii="Cambria Math" w:hAnsi="Cambria Math" w:cs="Cambria Math"/>
                <w:sz w:val="24"/>
                <w:szCs w:val="24"/>
              </w:rPr>
              <w:t>‑</w:t>
            </w:r>
            <w:r w:rsidRPr="002A372E">
              <w:rPr>
                <w:rFonts w:ascii="Arial" w:hAnsi="Arial" w:cs="Arial"/>
                <w:sz w:val="24"/>
                <w:szCs w:val="24"/>
              </w:rPr>
              <w:t>resolution skills, with a focus on emotional regulation and restorative thinking</w:t>
            </w:r>
          </w:p>
          <w:p w14:paraId="41A3D754" w14:textId="77777777" w:rsidR="007F6C4A" w:rsidRPr="002A372E" w:rsidRDefault="007F6C4A" w:rsidP="007F6C4A">
            <w:pPr>
              <w:pStyle w:val="ListParagraph"/>
              <w:numPr>
                <w:ilvl w:val="0"/>
                <w:numId w:val="3"/>
              </w:numPr>
              <w:jc w:val="both"/>
              <w:rPr>
                <w:rFonts w:ascii="Arial" w:hAnsi="Arial" w:cs="Arial"/>
                <w:sz w:val="24"/>
                <w:szCs w:val="24"/>
              </w:rPr>
            </w:pPr>
            <w:r w:rsidRPr="002A372E">
              <w:rPr>
                <w:rFonts w:ascii="Arial" w:hAnsi="Arial" w:cs="Arial"/>
                <w:sz w:val="24"/>
                <w:szCs w:val="24"/>
              </w:rPr>
              <w:t>Strengthening peer relationship awareness, including the influence of peer groups and safer decision</w:t>
            </w:r>
            <w:r w:rsidRPr="002A372E">
              <w:rPr>
                <w:rFonts w:ascii="Cambria Math" w:hAnsi="Cambria Math" w:cs="Cambria Math"/>
                <w:sz w:val="24"/>
                <w:szCs w:val="24"/>
              </w:rPr>
              <w:t>‑</w:t>
            </w:r>
            <w:r w:rsidRPr="002A372E">
              <w:rPr>
                <w:rFonts w:ascii="Arial" w:hAnsi="Arial" w:cs="Arial"/>
                <w:sz w:val="24"/>
                <w:szCs w:val="24"/>
              </w:rPr>
              <w:t>making strategies</w:t>
            </w:r>
          </w:p>
          <w:p w14:paraId="45889000" w14:textId="77777777" w:rsidR="007F6C4A" w:rsidRPr="002A372E" w:rsidRDefault="007F6C4A" w:rsidP="007F6C4A">
            <w:pPr>
              <w:pStyle w:val="ListParagraph"/>
              <w:numPr>
                <w:ilvl w:val="0"/>
                <w:numId w:val="3"/>
              </w:numPr>
              <w:jc w:val="both"/>
              <w:rPr>
                <w:rFonts w:ascii="Arial" w:hAnsi="Arial" w:cs="Arial"/>
                <w:sz w:val="24"/>
                <w:szCs w:val="24"/>
              </w:rPr>
            </w:pPr>
            <w:r w:rsidRPr="002A372E">
              <w:rPr>
                <w:rFonts w:ascii="Arial" w:hAnsi="Arial" w:cs="Arial"/>
                <w:sz w:val="24"/>
                <w:szCs w:val="24"/>
              </w:rPr>
              <w:t>Healthy relationships</w:t>
            </w:r>
          </w:p>
          <w:p w14:paraId="23092BB7" w14:textId="77777777" w:rsidR="007F6C4A" w:rsidRPr="002A372E" w:rsidRDefault="007F6C4A" w:rsidP="007F6C4A">
            <w:pPr>
              <w:pStyle w:val="ListParagraph"/>
              <w:numPr>
                <w:ilvl w:val="0"/>
                <w:numId w:val="3"/>
              </w:numPr>
              <w:jc w:val="both"/>
              <w:rPr>
                <w:rFonts w:ascii="Arial" w:hAnsi="Arial" w:cs="Arial"/>
                <w:sz w:val="24"/>
                <w:szCs w:val="24"/>
              </w:rPr>
            </w:pPr>
            <w:r w:rsidRPr="002A372E">
              <w:rPr>
                <w:rFonts w:ascii="Arial" w:hAnsi="Arial" w:cs="Arial"/>
                <w:sz w:val="24"/>
                <w:szCs w:val="24"/>
              </w:rPr>
              <w:t>Accessing mental health support, ensuring needs are recognised early and interventions are timely and coordinated</w:t>
            </w:r>
          </w:p>
          <w:p w14:paraId="31DECB8C" w14:textId="77777777" w:rsidR="007F6C4A" w:rsidRPr="002A372E" w:rsidRDefault="007F6C4A" w:rsidP="007F6C4A">
            <w:pPr>
              <w:jc w:val="both"/>
              <w:rPr>
                <w:rFonts w:ascii="Arial" w:hAnsi="Arial" w:cs="Arial"/>
                <w:b/>
                <w:bCs/>
                <w:sz w:val="24"/>
                <w:szCs w:val="24"/>
                <w:u w:val="single"/>
              </w:rPr>
            </w:pPr>
            <w:r w:rsidRPr="002A372E">
              <w:rPr>
                <w:rFonts w:ascii="Arial" w:hAnsi="Arial" w:cs="Arial"/>
                <w:b/>
                <w:bCs/>
                <w:sz w:val="24"/>
                <w:szCs w:val="24"/>
                <w:u w:val="single"/>
              </w:rPr>
              <w:t>Engagement and Progress</w:t>
            </w:r>
          </w:p>
          <w:p w14:paraId="4B3378F3" w14:textId="77777777" w:rsidR="007F6C4A" w:rsidRPr="002A372E" w:rsidRDefault="007F6C4A" w:rsidP="007F6C4A">
            <w:pPr>
              <w:jc w:val="both"/>
              <w:rPr>
                <w:rFonts w:ascii="Arial" w:hAnsi="Arial" w:cs="Arial"/>
                <w:sz w:val="24"/>
                <w:szCs w:val="24"/>
              </w:rPr>
            </w:pPr>
            <w:r w:rsidRPr="002A372E">
              <w:rPr>
                <w:rFonts w:ascii="Arial" w:hAnsi="Arial" w:cs="Arial"/>
                <w:sz w:val="24"/>
                <w:szCs w:val="24"/>
              </w:rPr>
              <w:t xml:space="preserve">Child A has engaged consistently and positively with his YOS Case Manager. This is believed to be linked to the safe, trusting relationship established during previous preventative work in 2024. Maintaining continuity of relationships has been central to supporting Child A’s emotional safety and willingness to participate. Positive developments include, no further </w:t>
            </w:r>
            <w:r>
              <w:rPr>
                <w:rFonts w:ascii="Arial" w:hAnsi="Arial" w:cs="Arial"/>
                <w:sz w:val="24"/>
                <w:szCs w:val="24"/>
              </w:rPr>
              <w:t>P</w:t>
            </w:r>
            <w:r w:rsidRPr="002A372E">
              <w:rPr>
                <w:rFonts w:ascii="Arial" w:hAnsi="Arial" w:cs="Arial"/>
                <w:sz w:val="24"/>
                <w:szCs w:val="24"/>
              </w:rPr>
              <w:t>olice reports involving the use of weapons in the home or community, increased openness in discussing his thought patterns regarding coping strategies and growing insight into the risks and consequences associated with unlawful driving. There has also been a shift in thinking demonstrated by Child A who is now expressing motivation to take his driving theory test, indicating a desire to pursue safer, more lawful pathways.</w:t>
            </w:r>
          </w:p>
          <w:p w14:paraId="10B3D9DF" w14:textId="77777777" w:rsidR="007F6C4A" w:rsidRPr="002A372E" w:rsidRDefault="007F6C4A" w:rsidP="007F6C4A">
            <w:pPr>
              <w:jc w:val="both"/>
              <w:rPr>
                <w:rFonts w:ascii="Arial" w:hAnsi="Arial" w:cs="Arial"/>
                <w:sz w:val="24"/>
                <w:szCs w:val="24"/>
              </w:rPr>
            </w:pPr>
            <w:r w:rsidRPr="002A372E">
              <w:rPr>
                <w:rFonts w:ascii="Arial" w:hAnsi="Arial" w:cs="Arial"/>
                <w:sz w:val="24"/>
                <w:szCs w:val="24"/>
              </w:rPr>
              <w:t>The ongoing work continues to support Child A in recognising triggers, building self</w:t>
            </w:r>
            <w:r w:rsidRPr="002A372E">
              <w:rPr>
                <w:rFonts w:ascii="Cambria Math" w:hAnsi="Cambria Math" w:cs="Cambria Math"/>
                <w:sz w:val="24"/>
                <w:szCs w:val="24"/>
              </w:rPr>
              <w:t>‑</w:t>
            </w:r>
            <w:r w:rsidRPr="002A372E">
              <w:rPr>
                <w:rFonts w:ascii="Arial" w:hAnsi="Arial" w:cs="Arial"/>
                <w:sz w:val="24"/>
                <w:szCs w:val="24"/>
              </w:rPr>
              <w:t xml:space="preserve">regulation skills, and developing alternative responses to stress or conflict. Child A has not wished to access any support in regard to substance misuse thus far. </w:t>
            </w:r>
          </w:p>
          <w:p w14:paraId="5EBA0073" w14:textId="77777777" w:rsidR="007F6C4A" w:rsidRPr="002A372E" w:rsidRDefault="007F6C4A" w:rsidP="007F6C4A">
            <w:pPr>
              <w:jc w:val="both"/>
              <w:rPr>
                <w:rFonts w:ascii="Arial" w:hAnsi="Arial" w:cs="Arial"/>
                <w:b/>
                <w:bCs/>
                <w:sz w:val="24"/>
                <w:szCs w:val="24"/>
                <w:u w:val="single"/>
              </w:rPr>
            </w:pPr>
            <w:r w:rsidRPr="002A372E">
              <w:rPr>
                <w:rFonts w:ascii="Arial" w:hAnsi="Arial" w:cs="Arial"/>
                <w:b/>
                <w:bCs/>
                <w:sz w:val="24"/>
                <w:szCs w:val="24"/>
                <w:u w:val="single"/>
              </w:rPr>
              <w:t>Multi</w:t>
            </w:r>
            <w:r w:rsidRPr="002A372E">
              <w:rPr>
                <w:rFonts w:ascii="Cambria Math" w:hAnsi="Cambria Math" w:cs="Cambria Math"/>
                <w:b/>
                <w:bCs/>
                <w:sz w:val="24"/>
                <w:szCs w:val="24"/>
                <w:u w:val="single"/>
              </w:rPr>
              <w:t>‑</w:t>
            </w:r>
            <w:r w:rsidRPr="002A372E">
              <w:rPr>
                <w:rFonts w:ascii="Arial" w:hAnsi="Arial" w:cs="Arial"/>
                <w:b/>
                <w:bCs/>
                <w:sz w:val="24"/>
                <w:szCs w:val="24"/>
                <w:u w:val="single"/>
              </w:rPr>
              <w:t xml:space="preserve">Agency Support </w:t>
            </w:r>
          </w:p>
          <w:p w14:paraId="20B01DB6" w14:textId="77777777" w:rsidR="007F6C4A" w:rsidRPr="002A372E" w:rsidRDefault="007F6C4A" w:rsidP="007F6C4A">
            <w:pPr>
              <w:jc w:val="both"/>
              <w:rPr>
                <w:rFonts w:ascii="Arial" w:hAnsi="Arial" w:cs="Arial"/>
                <w:sz w:val="24"/>
                <w:szCs w:val="24"/>
              </w:rPr>
            </w:pPr>
            <w:r w:rsidRPr="002A372E">
              <w:rPr>
                <w:rFonts w:ascii="Arial" w:hAnsi="Arial" w:cs="Arial"/>
                <w:sz w:val="24"/>
                <w:szCs w:val="24"/>
              </w:rPr>
              <w:t>Recognising the importance of trauma</w:t>
            </w:r>
            <w:r w:rsidRPr="002A372E">
              <w:rPr>
                <w:rFonts w:ascii="Cambria Math" w:hAnsi="Cambria Math" w:cs="Cambria Math"/>
                <w:sz w:val="24"/>
                <w:szCs w:val="24"/>
              </w:rPr>
              <w:t>‑</w:t>
            </w:r>
            <w:r w:rsidRPr="002A372E">
              <w:rPr>
                <w:rFonts w:ascii="Arial" w:hAnsi="Arial" w:cs="Arial"/>
                <w:sz w:val="24"/>
                <w:szCs w:val="24"/>
              </w:rPr>
              <w:t>informed, wrap</w:t>
            </w:r>
            <w:r w:rsidRPr="002A372E">
              <w:rPr>
                <w:rFonts w:ascii="Cambria Math" w:hAnsi="Cambria Math" w:cs="Cambria Math"/>
                <w:sz w:val="24"/>
                <w:szCs w:val="24"/>
              </w:rPr>
              <w:t>‑</w:t>
            </w:r>
            <w:r w:rsidRPr="002A372E">
              <w:rPr>
                <w:rFonts w:ascii="Arial" w:hAnsi="Arial" w:cs="Arial"/>
                <w:sz w:val="24"/>
                <w:szCs w:val="24"/>
              </w:rPr>
              <w:t xml:space="preserve">around care, additional services have been introduced. </w:t>
            </w:r>
          </w:p>
          <w:p w14:paraId="1F70921B" w14:textId="77777777" w:rsidR="007F6C4A" w:rsidRPr="002A372E" w:rsidRDefault="007F6C4A" w:rsidP="007F6C4A">
            <w:pPr>
              <w:jc w:val="both"/>
              <w:rPr>
                <w:rFonts w:ascii="Arial" w:hAnsi="Arial" w:cs="Arial"/>
                <w:sz w:val="24"/>
                <w:szCs w:val="24"/>
              </w:rPr>
            </w:pPr>
            <w:r w:rsidRPr="002A372E">
              <w:rPr>
                <w:rFonts w:ascii="Arial" w:hAnsi="Arial" w:cs="Arial"/>
                <w:sz w:val="24"/>
                <w:szCs w:val="24"/>
              </w:rPr>
              <w:t>The Intensive Support Engagement Team (ISET) within CAMHS have accepted the case and is scheduled to begin work with Child A in February 2026. ISET will complete an assessment of Child A’s mental health to inform further decision making.</w:t>
            </w:r>
          </w:p>
          <w:p w14:paraId="3CA1D81F" w14:textId="77777777" w:rsidR="007F6C4A" w:rsidRPr="002A372E" w:rsidRDefault="007F6C4A" w:rsidP="007F6C4A">
            <w:pPr>
              <w:jc w:val="both"/>
              <w:rPr>
                <w:rFonts w:ascii="Arial" w:hAnsi="Arial" w:cs="Arial"/>
                <w:sz w:val="24"/>
                <w:szCs w:val="24"/>
              </w:rPr>
            </w:pPr>
            <w:r w:rsidRPr="002A372E">
              <w:rPr>
                <w:rFonts w:ascii="Arial" w:hAnsi="Arial" w:cs="Arial"/>
                <w:sz w:val="24"/>
                <w:szCs w:val="24"/>
              </w:rPr>
              <w:t>The Neurodevelopment Early Support Hub (NESH) has confirmed an assessment for May 2026, which will help clarify any neurodevelopmental needs and ensure Child A receives the right support moving forward.</w:t>
            </w:r>
          </w:p>
          <w:p w14:paraId="27ECED96" w14:textId="77777777" w:rsidR="007F6C4A" w:rsidRPr="002A372E" w:rsidRDefault="007F6C4A" w:rsidP="007F6C4A">
            <w:pPr>
              <w:jc w:val="both"/>
              <w:rPr>
                <w:rFonts w:ascii="Arial" w:hAnsi="Arial" w:cs="Arial"/>
                <w:sz w:val="24"/>
                <w:szCs w:val="24"/>
              </w:rPr>
            </w:pPr>
            <w:r>
              <w:rPr>
                <w:rFonts w:ascii="Arial" w:hAnsi="Arial" w:cs="Arial"/>
                <w:sz w:val="24"/>
                <w:szCs w:val="24"/>
              </w:rPr>
              <w:t>Children’s</w:t>
            </w:r>
            <w:r w:rsidRPr="002A372E">
              <w:rPr>
                <w:rFonts w:ascii="Arial" w:hAnsi="Arial" w:cs="Arial"/>
                <w:sz w:val="24"/>
                <w:szCs w:val="24"/>
              </w:rPr>
              <w:t xml:space="preserve"> Services will continue to support Child A under the auspices of his Child Looked After Care Plan. Ongoing work will include his Personal Advisor providing guidance around independent living skills, helping Child A build confidence and readiness for adulthood. In addition, the Personal Advisor will support him in preparing for his driving theory test, reinforcing his recent motivation to pursue safer and more lawful choices. </w:t>
            </w:r>
          </w:p>
          <w:p w14:paraId="4763628B" w14:textId="77777777" w:rsidR="007F6C4A" w:rsidRPr="002A372E" w:rsidRDefault="007F6C4A" w:rsidP="007F6C4A">
            <w:pPr>
              <w:jc w:val="both"/>
              <w:rPr>
                <w:rFonts w:ascii="Arial" w:hAnsi="Arial" w:cs="Arial"/>
                <w:sz w:val="24"/>
                <w:szCs w:val="24"/>
              </w:rPr>
            </w:pPr>
            <w:r w:rsidRPr="002A372E">
              <w:rPr>
                <w:rFonts w:ascii="Arial" w:hAnsi="Arial" w:cs="Arial"/>
                <w:sz w:val="24"/>
                <w:szCs w:val="24"/>
              </w:rPr>
              <w:t>Child A has also begun attending an education provision, which is providing increased structure, routine, and a sense of stability. This setting is supporting Child A to further develop his skills, confidence, and daily functioning, key elements in promoting resilience and positive future outcomes.</w:t>
            </w:r>
          </w:p>
          <w:p w14:paraId="4AC83A2C" w14:textId="77777777" w:rsidR="007F6C4A" w:rsidRPr="002A372E" w:rsidRDefault="007F6C4A" w:rsidP="007F6C4A">
            <w:pPr>
              <w:jc w:val="both"/>
              <w:rPr>
                <w:rFonts w:ascii="Arial" w:hAnsi="Arial" w:cs="Arial"/>
                <w:b/>
                <w:bCs/>
                <w:sz w:val="24"/>
                <w:szCs w:val="24"/>
                <w:u w:val="single"/>
              </w:rPr>
            </w:pPr>
            <w:r w:rsidRPr="002A372E">
              <w:rPr>
                <w:rFonts w:ascii="Arial" w:hAnsi="Arial" w:cs="Arial"/>
                <w:b/>
                <w:bCs/>
                <w:sz w:val="24"/>
                <w:szCs w:val="24"/>
                <w:u w:val="single"/>
              </w:rPr>
              <w:t>Conclusion:</w:t>
            </w:r>
          </w:p>
          <w:p w14:paraId="7E6C955A" w14:textId="77777777" w:rsidR="007F6C4A" w:rsidRPr="000311D6" w:rsidRDefault="007F6C4A" w:rsidP="000311D6">
            <w:pPr>
              <w:jc w:val="both"/>
              <w:rPr>
                <w:rFonts w:ascii="Arial" w:hAnsi="Arial" w:cs="Arial"/>
                <w:sz w:val="24"/>
                <w:szCs w:val="24"/>
              </w:rPr>
            </w:pPr>
            <w:r w:rsidRPr="002A372E">
              <w:rPr>
                <w:rFonts w:ascii="Arial" w:hAnsi="Arial" w:cs="Arial"/>
                <w:sz w:val="24"/>
                <w:szCs w:val="24"/>
              </w:rPr>
              <w:t>Child A has demonstrated meaningful engagement and some signs of positive behavioural change. Continued consistent relationships, trauma</w:t>
            </w:r>
            <w:r w:rsidRPr="002A372E">
              <w:rPr>
                <w:rFonts w:ascii="Cambria Math" w:hAnsi="Cambria Math" w:cs="Cambria Math"/>
                <w:sz w:val="24"/>
                <w:szCs w:val="24"/>
              </w:rPr>
              <w:t>‑</w:t>
            </w:r>
            <w:r w:rsidRPr="002A372E">
              <w:rPr>
                <w:rFonts w:ascii="Arial" w:hAnsi="Arial" w:cs="Arial"/>
                <w:sz w:val="24"/>
                <w:szCs w:val="24"/>
              </w:rPr>
              <w:t>informed practice, and coordinated multi</w:t>
            </w:r>
            <w:r w:rsidRPr="002A372E">
              <w:rPr>
                <w:rFonts w:ascii="Cambria Math" w:hAnsi="Cambria Math" w:cs="Cambria Math"/>
                <w:sz w:val="24"/>
                <w:szCs w:val="24"/>
              </w:rPr>
              <w:t>‑</w:t>
            </w:r>
            <w:r w:rsidRPr="002A372E">
              <w:rPr>
                <w:rFonts w:ascii="Arial" w:hAnsi="Arial" w:cs="Arial"/>
                <w:sz w:val="24"/>
                <w:szCs w:val="24"/>
              </w:rPr>
              <w:t>agency involvement remain central to supporting his progress and enhancing safety within the home and community.</w:t>
            </w:r>
          </w:p>
        </w:tc>
      </w:tr>
    </w:tbl>
    <w:p w14:paraId="7C249EF4" w14:textId="77777777" w:rsidR="00567938" w:rsidRPr="007F6C4A" w:rsidRDefault="00567938" w:rsidP="007F6C4A"/>
    <w:sectPr w:rsidR="00567938" w:rsidRPr="007F6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26336"/>
    <w:multiLevelType w:val="hybridMultilevel"/>
    <w:tmpl w:val="E8C68766"/>
    <w:lvl w:ilvl="0" w:tplc="B32C29A4">
      <w:numFmt w:val="bullet"/>
      <w:lvlText w:val=""/>
      <w:lvlJc w:val="left"/>
      <w:pPr>
        <w:ind w:left="720" w:hanging="360"/>
      </w:pPr>
      <w:rPr>
        <w:rFonts w:ascii="Symbol" w:eastAsiaTheme="minorHAnsi" w:hAnsi="Symbol" w:cstheme="minorBidi" w:hint="default"/>
      </w:rPr>
    </w:lvl>
    <w:lvl w:ilvl="1" w:tplc="DDFCD0AC" w:tentative="1">
      <w:start w:val="1"/>
      <w:numFmt w:val="bullet"/>
      <w:lvlText w:val="o"/>
      <w:lvlJc w:val="left"/>
      <w:pPr>
        <w:ind w:left="1440" w:hanging="360"/>
      </w:pPr>
      <w:rPr>
        <w:rFonts w:ascii="Courier New" w:hAnsi="Courier New" w:cs="Courier New" w:hint="default"/>
      </w:rPr>
    </w:lvl>
    <w:lvl w:ilvl="2" w:tplc="D0F4D9A2" w:tentative="1">
      <w:start w:val="1"/>
      <w:numFmt w:val="bullet"/>
      <w:lvlText w:val=""/>
      <w:lvlJc w:val="left"/>
      <w:pPr>
        <w:ind w:left="2160" w:hanging="360"/>
      </w:pPr>
      <w:rPr>
        <w:rFonts w:ascii="Wingdings" w:hAnsi="Wingdings" w:hint="default"/>
      </w:rPr>
    </w:lvl>
    <w:lvl w:ilvl="3" w:tplc="C3BEEDE0" w:tentative="1">
      <w:start w:val="1"/>
      <w:numFmt w:val="bullet"/>
      <w:lvlText w:val=""/>
      <w:lvlJc w:val="left"/>
      <w:pPr>
        <w:ind w:left="2880" w:hanging="360"/>
      </w:pPr>
      <w:rPr>
        <w:rFonts w:ascii="Symbol" w:hAnsi="Symbol" w:hint="default"/>
      </w:rPr>
    </w:lvl>
    <w:lvl w:ilvl="4" w:tplc="72CC9A0A" w:tentative="1">
      <w:start w:val="1"/>
      <w:numFmt w:val="bullet"/>
      <w:lvlText w:val="o"/>
      <w:lvlJc w:val="left"/>
      <w:pPr>
        <w:ind w:left="3600" w:hanging="360"/>
      </w:pPr>
      <w:rPr>
        <w:rFonts w:ascii="Courier New" w:hAnsi="Courier New" w:cs="Courier New" w:hint="default"/>
      </w:rPr>
    </w:lvl>
    <w:lvl w:ilvl="5" w:tplc="F35CB484" w:tentative="1">
      <w:start w:val="1"/>
      <w:numFmt w:val="bullet"/>
      <w:lvlText w:val=""/>
      <w:lvlJc w:val="left"/>
      <w:pPr>
        <w:ind w:left="4320" w:hanging="360"/>
      </w:pPr>
      <w:rPr>
        <w:rFonts w:ascii="Wingdings" w:hAnsi="Wingdings" w:hint="default"/>
      </w:rPr>
    </w:lvl>
    <w:lvl w:ilvl="6" w:tplc="B8A644DE" w:tentative="1">
      <w:start w:val="1"/>
      <w:numFmt w:val="bullet"/>
      <w:lvlText w:val=""/>
      <w:lvlJc w:val="left"/>
      <w:pPr>
        <w:ind w:left="5040" w:hanging="360"/>
      </w:pPr>
      <w:rPr>
        <w:rFonts w:ascii="Symbol" w:hAnsi="Symbol" w:hint="default"/>
      </w:rPr>
    </w:lvl>
    <w:lvl w:ilvl="7" w:tplc="7A5EFA0A" w:tentative="1">
      <w:start w:val="1"/>
      <w:numFmt w:val="bullet"/>
      <w:lvlText w:val="o"/>
      <w:lvlJc w:val="left"/>
      <w:pPr>
        <w:ind w:left="5760" w:hanging="360"/>
      </w:pPr>
      <w:rPr>
        <w:rFonts w:ascii="Courier New" w:hAnsi="Courier New" w:cs="Courier New" w:hint="default"/>
      </w:rPr>
    </w:lvl>
    <w:lvl w:ilvl="8" w:tplc="057E1DCC" w:tentative="1">
      <w:start w:val="1"/>
      <w:numFmt w:val="bullet"/>
      <w:lvlText w:val=""/>
      <w:lvlJc w:val="left"/>
      <w:pPr>
        <w:ind w:left="6480" w:hanging="360"/>
      </w:pPr>
      <w:rPr>
        <w:rFonts w:ascii="Wingdings" w:hAnsi="Wingdings" w:hint="default"/>
      </w:rPr>
    </w:lvl>
  </w:abstractNum>
  <w:abstractNum w:abstractNumId="1" w15:restartNumberingAfterBreak="0">
    <w:nsid w:val="558812EF"/>
    <w:multiLevelType w:val="hybridMultilevel"/>
    <w:tmpl w:val="06E4DBBE"/>
    <w:lvl w:ilvl="0" w:tplc="D1F643F4">
      <w:numFmt w:val="bullet"/>
      <w:lvlText w:val=""/>
      <w:lvlJc w:val="left"/>
      <w:pPr>
        <w:ind w:left="720" w:hanging="360"/>
      </w:pPr>
      <w:rPr>
        <w:rFonts w:ascii="Symbol" w:eastAsiaTheme="minorHAnsi" w:hAnsi="Symbol" w:cstheme="minorBidi" w:hint="default"/>
      </w:rPr>
    </w:lvl>
    <w:lvl w:ilvl="1" w:tplc="692417F4" w:tentative="1">
      <w:start w:val="1"/>
      <w:numFmt w:val="bullet"/>
      <w:lvlText w:val="o"/>
      <w:lvlJc w:val="left"/>
      <w:pPr>
        <w:ind w:left="1440" w:hanging="360"/>
      </w:pPr>
      <w:rPr>
        <w:rFonts w:ascii="Courier New" w:hAnsi="Courier New" w:cs="Courier New" w:hint="default"/>
      </w:rPr>
    </w:lvl>
    <w:lvl w:ilvl="2" w:tplc="4C82AACA" w:tentative="1">
      <w:start w:val="1"/>
      <w:numFmt w:val="bullet"/>
      <w:lvlText w:val=""/>
      <w:lvlJc w:val="left"/>
      <w:pPr>
        <w:ind w:left="2160" w:hanging="360"/>
      </w:pPr>
      <w:rPr>
        <w:rFonts w:ascii="Wingdings" w:hAnsi="Wingdings" w:hint="default"/>
      </w:rPr>
    </w:lvl>
    <w:lvl w:ilvl="3" w:tplc="BCFA6EE6" w:tentative="1">
      <w:start w:val="1"/>
      <w:numFmt w:val="bullet"/>
      <w:lvlText w:val=""/>
      <w:lvlJc w:val="left"/>
      <w:pPr>
        <w:ind w:left="2880" w:hanging="360"/>
      </w:pPr>
      <w:rPr>
        <w:rFonts w:ascii="Symbol" w:hAnsi="Symbol" w:hint="default"/>
      </w:rPr>
    </w:lvl>
    <w:lvl w:ilvl="4" w:tplc="C5829FFE" w:tentative="1">
      <w:start w:val="1"/>
      <w:numFmt w:val="bullet"/>
      <w:lvlText w:val="o"/>
      <w:lvlJc w:val="left"/>
      <w:pPr>
        <w:ind w:left="3600" w:hanging="360"/>
      </w:pPr>
      <w:rPr>
        <w:rFonts w:ascii="Courier New" w:hAnsi="Courier New" w:cs="Courier New" w:hint="default"/>
      </w:rPr>
    </w:lvl>
    <w:lvl w:ilvl="5" w:tplc="7DD4D04E" w:tentative="1">
      <w:start w:val="1"/>
      <w:numFmt w:val="bullet"/>
      <w:lvlText w:val=""/>
      <w:lvlJc w:val="left"/>
      <w:pPr>
        <w:ind w:left="4320" w:hanging="360"/>
      </w:pPr>
      <w:rPr>
        <w:rFonts w:ascii="Wingdings" w:hAnsi="Wingdings" w:hint="default"/>
      </w:rPr>
    </w:lvl>
    <w:lvl w:ilvl="6" w:tplc="C29A329E" w:tentative="1">
      <w:start w:val="1"/>
      <w:numFmt w:val="bullet"/>
      <w:lvlText w:val=""/>
      <w:lvlJc w:val="left"/>
      <w:pPr>
        <w:ind w:left="5040" w:hanging="360"/>
      </w:pPr>
      <w:rPr>
        <w:rFonts w:ascii="Symbol" w:hAnsi="Symbol" w:hint="default"/>
      </w:rPr>
    </w:lvl>
    <w:lvl w:ilvl="7" w:tplc="3F26E676" w:tentative="1">
      <w:start w:val="1"/>
      <w:numFmt w:val="bullet"/>
      <w:lvlText w:val="o"/>
      <w:lvlJc w:val="left"/>
      <w:pPr>
        <w:ind w:left="5760" w:hanging="360"/>
      </w:pPr>
      <w:rPr>
        <w:rFonts w:ascii="Courier New" w:hAnsi="Courier New" w:cs="Courier New" w:hint="default"/>
      </w:rPr>
    </w:lvl>
    <w:lvl w:ilvl="8" w:tplc="D6227982" w:tentative="1">
      <w:start w:val="1"/>
      <w:numFmt w:val="bullet"/>
      <w:lvlText w:val=""/>
      <w:lvlJc w:val="left"/>
      <w:pPr>
        <w:ind w:left="6480" w:hanging="360"/>
      </w:pPr>
      <w:rPr>
        <w:rFonts w:ascii="Wingdings" w:hAnsi="Wingdings" w:hint="default"/>
      </w:rPr>
    </w:lvl>
  </w:abstractNum>
  <w:abstractNum w:abstractNumId="2" w15:restartNumberingAfterBreak="0">
    <w:nsid w:val="61C50C5D"/>
    <w:multiLevelType w:val="hybridMultilevel"/>
    <w:tmpl w:val="F8B03650"/>
    <w:lvl w:ilvl="0" w:tplc="D7F2EEEA">
      <w:numFmt w:val="bullet"/>
      <w:lvlText w:val=""/>
      <w:lvlJc w:val="left"/>
      <w:pPr>
        <w:ind w:left="720" w:hanging="360"/>
      </w:pPr>
      <w:rPr>
        <w:rFonts w:ascii="Symbol" w:eastAsiaTheme="minorHAnsi" w:hAnsi="Symbol" w:cstheme="minorBidi" w:hint="default"/>
      </w:rPr>
    </w:lvl>
    <w:lvl w:ilvl="1" w:tplc="3A8A140E" w:tentative="1">
      <w:start w:val="1"/>
      <w:numFmt w:val="bullet"/>
      <w:lvlText w:val="o"/>
      <w:lvlJc w:val="left"/>
      <w:pPr>
        <w:ind w:left="1440" w:hanging="360"/>
      </w:pPr>
      <w:rPr>
        <w:rFonts w:ascii="Courier New" w:hAnsi="Courier New" w:cs="Courier New" w:hint="default"/>
      </w:rPr>
    </w:lvl>
    <w:lvl w:ilvl="2" w:tplc="C040FE80" w:tentative="1">
      <w:start w:val="1"/>
      <w:numFmt w:val="bullet"/>
      <w:lvlText w:val=""/>
      <w:lvlJc w:val="left"/>
      <w:pPr>
        <w:ind w:left="2160" w:hanging="360"/>
      </w:pPr>
      <w:rPr>
        <w:rFonts w:ascii="Wingdings" w:hAnsi="Wingdings" w:hint="default"/>
      </w:rPr>
    </w:lvl>
    <w:lvl w:ilvl="3" w:tplc="02F0238C" w:tentative="1">
      <w:start w:val="1"/>
      <w:numFmt w:val="bullet"/>
      <w:lvlText w:val=""/>
      <w:lvlJc w:val="left"/>
      <w:pPr>
        <w:ind w:left="2880" w:hanging="360"/>
      </w:pPr>
      <w:rPr>
        <w:rFonts w:ascii="Symbol" w:hAnsi="Symbol" w:hint="default"/>
      </w:rPr>
    </w:lvl>
    <w:lvl w:ilvl="4" w:tplc="25942B28" w:tentative="1">
      <w:start w:val="1"/>
      <w:numFmt w:val="bullet"/>
      <w:lvlText w:val="o"/>
      <w:lvlJc w:val="left"/>
      <w:pPr>
        <w:ind w:left="3600" w:hanging="360"/>
      </w:pPr>
      <w:rPr>
        <w:rFonts w:ascii="Courier New" w:hAnsi="Courier New" w:cs="Courier New" w:hint="default"/>
      </w:rPr>
    </w:lvl>
    <w:lvl w:ilvl="5" w:tplc="19F2D9D6" w:tentative="1">
      <w:start w:val="1"/>
      <w:numFmt w:val="bullet"/>
      <w:lvlText w:val=""/>
      <w:lvlJc w:val="left"/>
      <w:pPr>
        <w:ind w:left="4320" w:hanging="360"/>
      </w:pPr>
      <w:rPr>
        <w:rFonts w:ascii="Wingdings" w:hAnsi="Wingdings" w:hint="default"/>
      </w:rPr>
    </w:lvl>
    <w:lvl w:ilvl="6" w:tplc="629A30AE" w:tentative="1">
      <w:start w:val="1"/>
      <w:numFmt w:val="bullet"/>
      <w:lvlText w:val=""/>
      <w:lvlJc w:val="left"/>
      <w:pPr>
        <w:ind w:left="5040" w:hanging="360"/>
      </w:pPr>
      <w:rPr>
        <w:rFonts w:ascii="Symbol" w:hAnsi="Symbol" w:hint="default"/>
      </w:rPr>
    </w:lvl>
    <w:lvl w:ilvl="7" w:tplc="EC46F048" w:tentative="1">
      <w:start w:val="1"/>
      <w:numFmt w:val="bullet"/>
      <w:lvlText w:val="o"/>
      <w:lvlJc w:val="left"/>
      <w:pPr>
        <w:ind w:left="5760" w:hanging="360"/>
      </w:pPr>
      <w:rPr>
        <w:rFonts w:ascii="Courier New" w:hAnsi="Courier New" w:cs="Courier New" w:hint="default"/>
      </w:rPr>
    </w:lvl>
    <w:lvl w:ilvl="8" w:tplc="8A520FEC" w:tentative="1">
      <w:start w:val="1"/>
      <w:numFmt w:val="bullet"/>
      <w:lvlText w:val=""/>
      <w:lvlJc w:val="left"/>
      <w:pPr>
        <w:ind w:left="6480" w:hanging="360"/>
      </w:pPr>
      <w:rPr>
        <w:rFonts w:ascii="Wingdings" w:hAnsi="Wingdings" w:hint="default"/>
      </w:rPr>
    </w:lvl>
  </w:abstractNum>
  <w:num w:numId="1" w16cid:durableId="633415480">
    <w:abstractNumId w:val="2"/>
  </w:num>
  <w:num w:numId="2" w16cid:durableId="215043646">
    <w:abstractNumId w:val="0"/>
  </w:num>
  <w:num w:numId="3" w16cid:durableId="1436293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70"/>
    <w:rsid w:val="00011086"/>
    <w:rsid w:val="000311D6"/>
    <w:rsid w:val="00044363"/>
    <w:rsid w:val="00090606"/>
    <w:rsid w:val="000A2F14"/>
    <w:rsid w:val="000F65A0"/>
    <w:rsid w:val="00135B19"/>
    <w:rsid w:val="00154D17"/>
    <w:rsid w:val="001753C4"/>
    <w:rsid w:val="001D22D9"/>
    <w:rsid w:val="001F7E15"/>
    <w:rsid w:val="00234AB1"/>
    <w:rsid w:val="00242AB7"/>
    <w:rsid w:val="002A212A"/>
    <w:rsid w:val="002A372E"/>
    <w:rsid w:val="002D5C38"/>
    <w:rsid w:val="0037373C"/>
    <w:rsid w:val="00441744"/>
    <w:rsid w:val="004B0A46"/>
    <w:rsid w:val="00567938"/>
    <w:rsid w:val="006543D8"/>
    <w:rsid w:val="00693148"/>
    <w:rsid w:val="00715F32"/>
    <w:rsid w:val="007922D9"/>
    <w:rsid w:val="007E42E0"/>
    <w:rsid w:val="007F6C4A"/>
    <w:rsid w:val="00835AEB"/>
    <w:rsid w:val="00863225"/>
    <w:rsid w:val="00885D70"/>
    <w:rsid w:val="008C7316"/>
    <w:rsid w:val="00937374"/>
    <w:rsid w:val="00A06A25"/>
    <w:rsid w:val="00AA1989"/>
    <w:rsid w:val="00AC4B16"/>
    <w:rsid w:val="00AE378D"/>
    <w:rsid w:val="00B1246D"/>
    <w:rsid w:val="00B808F7"/>
    <w:rsid w:val="00B9125B"/>
    <w:rsid w:val="00BE4360"/>
    <w:rsid w:val="00CA7A15"/>
    <w:rsid w:val="00CC72BB"/>
    <w:rsid w:val="00D67D56"/>
    <w:rsid w:val="00ED6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ACFC7"/>
  <w15:chartTrackingRefBased/>
  <w15:docId w15:val="{87C733E2-F4F6-480E-B5F8-C9E01D7D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D7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85D7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85D7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85D7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85D7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85D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D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D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D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D7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85D7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85D7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85D7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85D7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85D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D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D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D70"/>
    <w:rPr>
      <w:rFonts w:eastAsiaTheme="majorEastAsia" w:cstheme="majorBidi"/>
      <w:color w:val="272727" w:themeColor="text1" w:themeTint="D8"/>
    </w:rPr>
  </w:style>
  <w:style w:type="paragraph" w:styleId="Title">
    <w:name w:val="Title"/>
    <w:basedOn w:val="Normal"/>
    <w:next w:val="Normal"/>
    <w:link w:val="TitleChar"/>
    <w:uiPriority w:val="10"/>
    <w:qFormat/>
    <w:rsid w:val="00885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D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D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D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D70"/>
    <w:pPr>
      <w:spacing w:before="160"/>
      <w:jc w:val="center"/>
    </w:pPr>
    <w:rPr>
      <w:i/>
      <w:iCs/>
      <w:color w:val="404040" w:themeColor="text1" w:themeTint="BF"/>
    </w:rPr>
  </w:style>
  <w:style w:type="character" w:customStyle="1" w:styleId="QuoteChar">
    <w:name w:val="Quote Char"/>
    <w:basedOn w:val="DefaultParagraphFont"/>
    <w:link w:val="Quote"/>
    <w:uiPriority w:val="29"/>
    <w:rsid w:val="00885D70"/>
    <w:rPr>
      <w:i/>
      <w:iCs/>
      <w:color w:val="404040" w:themeColor="text1" w:themeTint="BF"/>
    </w:rPr>
  </w:style>
  <w:style w:type="paragraph" w:styleId="ListParagraph">
    <w:name w:val="List Paragraph"/>
    <w:basedOn w:val="Normal"/>
    <w:uiPriority w:val="34"/>
    <w:qFormat/>
    <w:rsid w:val="00885D70"/>
    <w:pPr>
      <w:ind w:left="720"/>
      <w:contextualSpacing/>
    </w:pPr>
  </w:style>
  <w:style w:type="character" w:styleId="IntenseEmphasis">
    <w:name w:val="Intense Emphasis"/>
    <w:basedOn w:val="DefaultParagraphFont"/>
    <w:uiPriority w:val="21"/>
    <w:qFormat/>
    <w:rsid w:val="00885D70"/>
    <w:rPr>
      <w:i/>
      <w:iCs/>
      <w:color w:val="2E74B5" w:themeColor="accent1" w:themeShade="BF"/>
    </w:rPr>
  </w:style>
  <w:style w:type="paragraph" w:styleId="IntenseQuote">
    <w:name w:val="Intense Quote"/>
    <w:basedOn w:val="Normal"/>
    <w:next w:val="Normal"/>
    <w:link w:val="IntenseQuoteChar"/>
    <w:uiPriority w:val="30"/>
    <w:qFormat/>
    <w:rsid w:val="00885D7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85D70"/>
    <w:rPr>
      <w:i/>
      <w:iCs/>
      <w:color w:val="2E74B5" w:themeColor="accent1" w:themeShade="BF"/>
    </w:rPr>
  </w:style>
  <w:style w:type="character" w:styleId="IntenseReference">
    <w:name w:val="Intense Reference"/>
    <w:basedOn w:val="DefaultParagraphFont"/>
    <w:uiPriority w:val="32"/>
    <w:qFormat/>
    <w:rsid w:val="00885D70"/>
    <w:rPr>
      <w:b/>
      <w:bCs/>
      <w:smallCaps/>
      <w:color w:val="2E74B5" w:themeColor="accent1" w:themeShade="BF"/>
      <w:spacing w:val="5"/>
    </w:rPr>
  </w:style>
  <w:style w:type="table" w:styleId="TableGrid">
    <w:name w:val="Table Grid"/>
    <w:basedOn w:val="TableNormal"/>
    <w:uiPriority w:val="39"/>
    <w:rsid w:val="007F6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125B"/>
    <w:pPr>
      <w:spacing w:after="0" w:line="240" w:lineRule="auto"/>
    </w:pPr>
  </w:style>
  <w:style w:type="character" w:styleId="CommentReference">
    <w:name w:val="annotation reference"/>
    <w:basedOn w:val="DefaultParagraphFont"/>
    <w:uiPriority w:val="99"/>
    <w:semiHidden/>
    <w:unhideWhenUsed/>
    <w:rsid w:val="00715F32"/>
    <w:rPr>
      <w:sz w:val="16"/>
      <w:szCs w:val="16"/>
    </w:rPr>
  </w:style>
  <w:style w:type="paragraph" w:styleId="CommentText">
    <w:name w:val="annotation text"/>
    <w:basedOn w:val="Normal"/>
    <w:link w:val="CommentTextChar"/>
    <w:uiPriority w:val="99"/>
    <w:unhideWhenUsed/>
    <w:rsid w:val="00715F32"/>
    <w:pPr>
      <w:spacing w:line="240" w:lineRule="auto"/>
    </w:pPr>
    <w:rPr>
      <w:sz w:val="20"/>
      <w:szCs w:val="20"/>
    </w:rPr>
  </w:style>
  <w:style w:type="character" w:customStyle="1" w:styleId="CommentTextChar">
    <w:name w:val="Comment Text Char"/>
    <w:basedOn w:val="DefaultParagraphFont"/>
    <w:link w:val="CommentText"/>
    <w:uiPriority w:val="99"/>
    <w:rsid w:val="00715F32"/>
    <w:rPr>
      <w:sz w:val="20"/>
      <w:szCs w:val="20"/>
    </w:rPr>
  </w:style>
  <w:style w:type="paragraph" w:styleId="CommentSubject">
    <w:name w:val="annotation subject"/>
    <w:basedOn w:val="CommentText"/>
    <w:next w:val="CommentText"/>
    <w:link w:val="CommentSubjectChar"/>
    <w:uiPriority w:val="99"/>
    <w:semiHidden/>
    <w:unhideWhenUsed/>
    <w:rsid w:val="00715F32"/>
    <w:rPr>
      <w:b/>
      <w:bCs/>
    </w:rPr>
  </w:style>
  <w:style w:type="character" w:customStyle="1" w:styleId="CommentSubjectChar">
    <w:name w:val="Comment Subject Char"/>
    <w:basedOn w:val="CommentTextChar"/>
    <w:link w:val="CommentSubject"/>
    <w:uiPriority w:val="99"/>
    <w:semiHidden/>
    <w:rsid w:val="00715F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xml" Id="R972cf5f6d5704a7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A63636883</value>
    </field>
    <field name="Objective-Title">
      <value order="0">Blaenau Gwent - CCG - Example of Practice  - PPE 02 (2025-2026)</value>
    </field>
    <field name="Objective-Description">
      <value order="0"/>
    </field>
    <field name="Objective-CreationStamp">
      <value order="0">2026-07-03T08:23:16Z</value>
    </field>
    <field name="Objective-IsApproved">
      <value order="0">false</value>
    </field>
    <field name="Objective-IsPublished">
      <value order="0">false</value>
    </field>
    <field name="Objective-DatePublished">
      <value order="0"/>
    </field>
    <field name="Objective-ModificationStamp">
      <value order="0">2026-07-03T08:23:18Z</value>
    </field>
    <field name="Objective-Owner">
      <value order="0">Herneman, Michelle (HCP - Early Years, Childcare &amp; Play)</value>
    </field>
    <field name="Objective-Path">
      <value order="0">Objective Global Folder:#Business File Plan:WG Organisational Groups:Learning, Communities and Culture Group (LCCG):Communities &amp; Social Justice:Learning, Communities and Culture Group (LCCG) - Communities &amp; Social Justice - Early Years, Childcare &amp; Play Division:1 - Save:Early Years, Childcare and Play Division:15 Finance:CCG - Flexible Funding - Delivery - 2025-2026:2025-26 - CCG Focus Page - Case Studies Claim 2</value>
    </field>
    <field name="Objective-Parent">
      <value order="0">2025-26 - CCG Focus Page - Case Studies Claim 2</value>
    </field>
    <field name="Objective-State">
      <value order="0">Being Drafted</value>
    </field>
    <field name="Objective-VersionId">
      <value order="0">vA114179554</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1626</Words>
  <Characters>9450</Characters>
  <Application>Microsoft Office Word</Application>
  <DocSecurity>0</DocSecurity>
  <Lines>262</Lines>
  <Paragraphs>95</Paragraphs>
  <ScaleCrop>false</ScaleCrop>
  <HeadingPairs>
    <vt:vector size="2" baseType="variant">
      <vt:variant>
        <vt:lpstr>Title</vt:lpstr>
      </vt:variant>
      <vt:variant>
        <vt:i4>1</vt:i4>
      </vt:variant>
    </vt:vector>
  </HeadingPairs>
  <TitlesOfParts>
    <vt:vector size="1" baseType="lpstr">
      <vt:lpstr/>
    </vt:vector>
  </TitlesOfParts>
  <Company>Caerphilly CBC</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Catherine</dc:creator>
  <cp:lastModifiedBy>Herneman, Michelle (HCP - Early Years, Childcare &amp; Play)</cp:lastModifiedBy>
  <cp:revision>2</cp:revision>
  <dcterms:created xsi:type="dcterms:W3CDTF">2026-04-27T15:45:00Z</dcterms:created>
  <dcterms:modified xsi:type="dcterms:W3CDTF">2026-07-03T08:22:00Z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A63636883</vt:lpwstr>
  </op:property>
  <op:property fmtid="{D5CDD505-2E9C-101B-9397-08002B2CF9AE}" pid="4" name="Objective-Title">
    <vt:lpwstr xmlns:vt="http://schemas.openxmlformats.org/officeDocument/2006/docPropsVTypes">Blaenau Gwent - CCG - Example of Practice  - PPE 02 (2025-2026)</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2026-07-03T08:23:16Z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2026-07-03T08:23:18Z</vt:filetime>
  </op:property>
  <op:property fmtid="{D5CDD505-2E9C-101B-9397-08002B2CF9AE}" pid="11" name="Objective-Owner">
    <vt:lpwstr xmlns:vt="http://schemas.openxmlformats.org/officeDocument/2006/docPropsVTypes">Herneman, Michelle (HCP - Early Years, Childcare &amp; Play)</vt:lpwstr>
  </op:property>
  <op:property fmtid="{D5CDD505-2E9C-101B-9397-08002B2CF9AE}" pid="12" name="Objective-Path">
    <vt:lpwstr xmlns:vt="http://schemas.openxmlformats.org/officeDocument/2006/docPropsVTypes">Objective Global Folder:#Business File Plan:WG Organisational Groups:Health, Care and Prevention Group (HCPG):Director of Primary Care, Mental Health &amp; Early Years:Health, Care and Prevention Group (HCPG) - Early Years:1 - Save:Early Years, Childcare and Play Division:15 Finance:CCG - Flexible Funding - Delivery - 2025-2026:2025-26 - CCG Focus Page - Case Studies Claim 2:</vt:lpwstr>
  </op:property>
  <op:property fmtid="{D5CDD505-2E9C-101B-9397-08002B2CF9AE}" pid="13" name="Objective-Parent">
    <vt:lpwstr xmlns:vt="http://schemas.openxmlformats.org/officeDocument/2006/docPropsVTypes">2025-26 -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vA114179554</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lpwstr xmlns:vt="http://schemas.openxmlformats.org/officeDocument/2006/docPropsVTypes"/>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