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92c418cb4354ba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AC59" w14:textId="77777777" w:rsidR="00756DA3" w:rsidRPr="00756DA3" w:rsidRDefault="00756DA3" w:rsidP="00756DA3">
      <w:r w:rsidRPr="00756DA3">
        <w:rPr>
          <w:b/>
          <w:bCs/>
        </w:rPr>
        <w:t>Case Study: Coordinated Early Help Intervention with Strong Third Sector Partnership</w:t>
      </w:r>
    </w:p>
    <w:p w14:paraId="25529971" w14:textId="77777777" w:rsidR="00756DA3" w:rsidRPr="00756DA3" w:rsidRDefault="00756DA3" w:rsidP="00756DA3">
      <w:r w:rsidRPr="00756DA3">
        <w:t>A referral was received through Screening for a family with two children (aged 9 and 13), where concerns had escalated around school non-attendance, behavioural difficulties, and parental stress linked to financial pressures and declining mental health. While there was historical statutory involvement, thresholds for escalation were not met, making this an appropriate Early Help intervention.</w:t>
      </w:r>
    </w:p>
    <w:p w14:paraId="6CD545FC" w14:textId="77777777" w:rsidR="00756DA3" w:rsidRPr="00756DA3" w:rsidRDefault="00756DA3" w:rsidP="00756DA3">
      <w:r w:rsidRPr="00756DA3">
        <w:t xml:space="preserve">The case was allocated within 48 hours, demonstrating a timely response. A strengths-based assessment using </w:t>
      </w:r>
      <w:r w:rsidRPr="00756DA3">
        <w:rPr>
          <w:i/>
          <w:iCs/>
        </w:rPr>
        <w:t>Signs of Safety</w:t>
      </w:r>
      <w:r w:rsidRPr="00756DA3">
        <w:t xml:space="preserve"> identified key protective factors, including a positive parent-child relationship and willingness to engage. A co-produced plan was developed, focusing on improving routines, school attendance, and parental wellbeing.</w:t>
      </w:r>
    </w:p>
    <w:p w14:paraId="4CEACEC1" w14:textId="77777777" w:rsidR="00756DA3" w:rsidRPr="00756DA3" w:rsidRDefault="00756DA3" w:rsidP="00756DA3">
      <w:r w:rsidRPr="00756DA3">
        <w:t xml:space="preserve">A key feature of good practice in this case was the effective integration of </w:t>
      </w:r>
      <w:r w:rsidRPr="00152891">
        <w:t>third sector support</w:t>
      </w:r>
      <w:r w:rsidRPr="00756DA3">
        <w:t>. The practitioner coordinated a Team Around the Family (TAF) meeting, bringing together education, a school counsellor, and a commissioned third sector parenting provider. This ensured a holistic, multi-agency response and reduced duplication.</w:t>
      </w:r>
    </w:p>
    <w:p w14:paraId="670AA5D7" w14:textId="77777777" w:rsidR="00756DA3" w:rsidRPr="00756DA3" w:rsidRDefault="00756DA3" w:rsidP="00756DA3">
      <w:r w:rsidRPr="00756DA3">
        <w:t>The third sector partner delivered a structured parenting programme alongside one-to-one support, enabling the parent to build confidence, understand behaviour, and develop consistent boundaries. In addition, the family was linked into community-based support, including a local wellbeing group and financial advice service, improving resilience and reducing isolation.</w:t>
      </w:r>
    </w:p>
    <w:p w14:paraId="1E89203E" w14:textId="77777777" w:rsidR="00756DA3" w:rsidRPr="00756DA3" w:rsidRDefault="00756DA3" w:rsidP="00756DA3">
      <w:r w:rsidRPr="00756DA3">
        <w:t>Motivational interviewing techniques were used throughout to strengthen engagement and support sustainable change. Flexible, relationship-based practice, including home visits and school liaison, ensured consistent progress.</w:t>
      </w:r>
    </w:p>
    <w:p w14:paraId="0DA6BD06" w14:textId="77777777" w:rsidR="00756DA3" w:rsidRPr="00756DA3" w:rsidRDefault="00756DA3" w:rsidP="00756DA3">
      <w:r w:rsidRPr="00756DA3">
        <w:t>Over 12 weeks, school attendance improved from 62% to 92%, parental confidence increased, and behavioural incidents reduced. The case stepped down successfully without escalation to statutory services.</w:t>
      </w:r>
    </w:p>
    <w:p w14:paraId="50AE4221" w14:textId="77777777" w:rsidR="00756DA3" w:rsidRPr="00756DA3" w:rsidRDefault="00756DA3" w:rsidP="00756DA3">
      <w:r w:rsidRPr="00756DA3">
        <w:t>This case highlights the value of strong third sector partnerships in delivering early, preventative support and improving outcomes for families.</w:t>
      </w:r>
    </w:p>
    <w:p w14:paraId="38644404" w14:textId="77777777" w:rsidR="00C55EA1" w:rsidRDefault="00C55EA1"/>
    <w:sectPr w:rsidR="00C55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A3"/>
    <w:rsid w:val="00152891"/>
    <w:rsid w:val="00163B81"/>
    <w:rsid w:val="005A2C97"/>
    <w:rsid w:val="00647F54"/>
    <w:rsid w:val="007363A6"/>
    <w:rsid w:val="00756DA3"/>
    <w:rsid w:val="00AA6C4E"/>
    <w:rsid w:val="00C55EA1"/>
    <w:rsid w:val="00CF6B9D"/>
    <w:rsid w:val="00D75D91"/>
    <w:rsid w:val="00ED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D500"/>
  <w15:chartTrackingRefBased/>
  <w15:docId w15:val="{3D5E845C-DE83-4701-A5F9-B581C36F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DA3"/>
    <w:rPr>
      <w:rFonts w:eastAsiaTheme="majorEastAsia" w:cstheme="majorBidi"/>
      <w:color w:val="272727" w:themeColor="text1" w:themeTint="D8"/>
    </w:rPr>
  </w:style>
  <w:style w:type="paragraph" w:styleId="Title">
    <w:name w:val="Title"/>
    <w:basedOn w:val="Normal"/>
    <w:next w:val="Normal"/>
    <w:link w:val="TitleChar"/>
    <w:uiPriority w:val="10"/>
    <w:qFormat/>
    <w:rsid w:val="00756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DA3"/>
    <w:pPr>
      <w:spacing w:before="160"/>
      <w:jc w:val="center"/>
    </w:pPr>
    <w:rPr>
      <w:i/>
      <w:iCs/>
      <w:color w:val="404040" w:themeColor="text1" w:themeTint="BF"/>
    </w:rPr>
  </w:style>
  <w:style w:type="character" w:customStyle="1" w:styleId="QuoteChar">
    <w:name w:val="Quote Char"/>
    <w:basedOn w:val="DefaultParagraphFont"/>
    <w:link w:val="Quote"/>
    <w:uiPriority w:val="29"/>
    <w:rsid w:val="00756DA3"/>
    <w:rPr>
      <w:i/>
      <w:iCs/>
      <w:color w:val="404040" w:themeColor="text1" w:themeTint="BF"/>
    </w:rPr>
  </w:style>
  <w:style w:type="paragraph" w:styleId="ListParagraph">
    <w:name w:val="List Paragraph"/>
    <w:basedOn w:val="Normal"/>
    <w:uiPriority w:val="34"/>
    <w:qFormat/>
    <w:rsid w:val="00756DA3"/>
    <w:pPr>
      <w:ind w:left="720"/>
      <w:contextualSpacing/>
    </w:pPr>
  </w:style>
  <w:style w:type="character" w:styleId="IntenseEmphasis">
    <w:name w:val="Intense Emphasis"/>
    <w:basedOn w:val="DefaultParagraphFont"/>
    <w:uiPriority w:val="21"/>
    <w:qFormat/>
    <w:rsid w:val="00756DA3"/>
    <w:rPr>
      <w:i/>
      <w:iCs/>
      <w:color w:val="0F4761" w:themeColor="accent1" w:themeShade="BF"/>
    </w:rPr>
  </w:style>
  <w:style w:type="paragraph" w:styleId="IntenseQuote">
    <w:name w:val="Intense Quote"/>
    <w:basedOn w:val="Normal"/>
    <w:next w:val="Normal"/>
    <w:link w:val="IntenseQuoteChar"/>
    <w:uiPriority w:val="30"/>
    <w:qFormat/>
    <w:rsid w:val="00756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DA3"/>
    <w:rPr>
      <w:i/>
      <w:iCs/>
      <w:color w:val="0F4761" w:themeColor="accent1" w:themeShade="BF"/>
    </w:rPr>
  </w:style>
  <w:style w:type="character" w:styleId="IntenseReference">
    <w:name w:val="Intense Reference"/>
    <w:basedOn w:val="DefaultParagraphFont"/>
    <w:uiPriority w:val="32"/>
    <w:qFormat/>
    <w:rsid w:val="00756D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251083">
      <w:bodyDiv w:val="1"/>
      <w:marLeft w:val="0"/>
      <w:marRight w:val="0"/>
      <w:marTop w:val="0"/>
      <w:marBottom w:val="0"/>
      <w:divBdr>
        <w:top w:val="none" w:sz="0" w:space="0" w:color="auto"/>
        <w:left w:val="none" w:sz="0" w:space="0" w:color="auto"/>
        <w:bottom w:val="none" w:sz="0" w:space="0" w:color="auto"/>
        <w:right w:val="none" w:sz="0" w:space="0" w:color="auto"/>
      </w:divBdr>
    </w:div>
    <w:div w:id="15428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80b49c85c3fe47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A63636944</value>
    </field>
    <field name="Objective-Title">
      <value order="0">Bridgend - CCG - Example of Practice  - Families First (2025-2026)</value>
    </field>
    <field name="Objective-Description">
      <value order="0"/>
    </field>
    <field name="Objective-CreationStamp">
      <value order="0">2026-07-03T08:27:19Z</value>
    </field>
    <field name="Objective-IsApproved">
      <value order="0">false</value>
    </field>
    <field name="Objective-IsPublished">
      <value order="0">false</value>
    </field>
    <field name="Objective-DatePublished">
      <value order="0"/>
    </field>
    <field name="Objective-ModificationStamp">
      <value order="0">2026-07-03T09:47:29Z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vA114179695</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1800</Characters>
  <Application>Microsoft Office Word</Application>
  <DocSecurity>0</DocSecurity>
  <Lines>50</Lines>
  <Paragraphs>18</Paragraphs>
  <ScaleCrop>false</ScaleCrop>
  <Company>Bridgend County Borough Council</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Cahill</dc:creator>
  <cp:keywords/>
  <dc:description/>
  <cp:lastModifiedBy>Herneman, Michelle (HCP - Early Years, Childcare &amp; Play)</cp:lastModifiedBy>
  <cp:revision>4</cp:revision>
  <dcterms:created xsi:type="dcterms:W3CDTF">2026-04-14T10:32:00Z</dcterms:created>
  <dcterms:modified xsi:type="dcterms:W3CDTF">2026-07-03T08:26:00Z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A63636944</vt:lpwstr>
  </op:property>
  <op:property fmtid="{D5CDD505-2E9C-101B-9397-08002B2CF9AE}" pid="4" name="Objective-Title">
    <vt:lpwstr xmlns:vt="http://schemas.openxmlformats.org/officeDocument/2006/docPropsVTypes">Bridgend - CCG - Example of Practice  - Families First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2026-07-03T08:27:19Z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2026-07-03T09:47:29Z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vA114179695</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